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A3" w:rsidRDefault="002F25A3" w:rsidP="002F25A3">
      <w:pPr>
        <w:spacing w:line="360" w:lineRule="auto"/>
        <w:ind w:left="4536" w:firstLine="0"/>
        <w:jc w:val="lef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Приложение</w:t>
      </w:r>
    </w:p>
    <w:p w:rsidR="002F25A3" w:rsidRDefault="002F25A3" w:rsidP="002F25A3">
      <w:pPr>
        <w:spacing w:line="360" w:lineRule="auto"/>
        <w:ind w:left="4536" w:firstLine="0"/>
        <w:jc w:val="left"/>
        <w:rPr>
          <w:sz w:val="28"/>
          <w:szCs w:val="28"/>
          <w:lang w:eastAsia="x-none"/>
        </w:rPr>
      </w:pPr>
      <w:r w:rsidRPr="002F25A3">
        <w:rPr>
          <w:sz w:val="28"/>
          <w:szCs w:val="28"/>
          <w:lang w:eastAsia="x-none"/>
        </w:rPr>
        <w:t>к письму Отделения по Волгоградской области</w:t>
      </w:r>
      <w:r w:rsidRPr="002F25A3">
        <w:t xml:space="preserve"> </w:t>
      </w:r>
      <w:r w:rsidRPr="002F25A3">
        <w:rPr>
          <w:sz w:val="28"/>
          <w:szCs w:val="28"/>
          <w:lang w:eastAsia="x-none"/>
        </w:rPr>
        <w:t>Южного главного управления Центрального банка Российской Федерации «О направлении доклада «Региональная экономика: комментарии ГУ»</w:t>
      </w:r>
    </w:p>
    <w:p w:rsidR="002F25A3" w:rsidRPr="007B2A24" w:rsidRDefault="007A1D5B" w:rsidP="002F25A3">
      <w:pPr>
        <w:spacing w:line="360" w:lineRule="auto"/>
        <w:ind w:left="4536" w:firstLine="0"/>
        <w:jc w:val="left"/>
        <w:rPr>
          <w:sz w:val="28"/>
          <w:szCs w:val="28"/>
          <w:lang w:val="en-US" w:eastAsia="x-none"/>
        </w:rPr>
      </w:pPr>
      <w:r>
        <w:rPr>
          <w:sz w:val="28"/>
          <w:szCs w:val="28"/>
          <w:lang w:eastAsia="x-none"/>
        </w:rPr>
        <w:t xml:space="preserve">от </w:t>
      </w:r>
      <w:r w:rsidR="0099140F" w:rsidRPr="0099140F">
        <w:rPr>
          <w:sz w:val="28"/>
          <w:szCs w:val="28"/>
          <w:lang w:eastAsia="x-none"/>
        </w:rPr>
        <w:t>08</w:t>
      </w:r>
      <w:r w:rsidR="0099140F">
        <w:rPr>
          <w:sz w:val="28"/>
          <w:szCs w:val="28"/>
          <w:lang w:eastAsia="x-none"/>
        </w:rPr>
        <w:t>.02.2024</w:t>
      </w:r>
      <w:r w:rsidR="002F25A3" w:rsidRPr="002F25A3">
        <w:rPr>
          <w:sz w:val="28"/>
          <w:szCs w:val="28"/>
          <w:lang w:eastAsia="x-none"/>
        </w:rPr>
        <w:t xml:space="preserve"> № Т318-4/</w:t>
      </w:r>
      <w:r w:rsidR="007B2A24" w:rsidRPr="007B2A24">
        <w:rPr>
          <w:sz w:val="28"/>
          <w:szCs w:val="28"/>
          <w:lang w:eastAsia="x-none"/>
        </w:rPr>
        <w:t>8</w:t>
      </w:r>
      <w:r w:rsidR="007B2A24">
        <w:rPr>
          <w:sz w:val="28"/>
          <w:szCs w:val="28"/>
          <w:lang w:val="en-US" w:eastAsia="x-none"/>
        </w:rPr>
        <w:t>37</w:t>
      </w:r>
      <w:bookmarkStart w:id="0" w:name="_GoBack"/>
      <w:bookmarkEnd w:id="0"/>
    </w:p>
    <w:p w:rsidR="002F25A3" w:rsidRPr="002F25A3" w:rsidRDefault="002F25A3" w:rsidP="002F25A3">
      <w:pPr>
        <w:spacing w:line="360" w:lineRule="auto"/>
        <w:ind w:firstLine="709"/>
        <w:rPr>
          <w:sz w:val="28"/>
          <w:szCs w:val="28"/>
          <w:lang w:eastAsia="x-none"/>
        </w:rPr>
      </w:pPr>
    </w:p>
    <w:p w:rsidR="005F4BBD" w:rsidRDefault="0099140F" w:rsidP="0099140F">
      <w:pPr>
        <w:spacing w:line="360" w:lineRule="auto"/>
        <w:ind w:firstLine="709"/>
        <w:rPr>
          <w:sz w:val="28"/>
          <w:szCs w:val="28"/>
          <w:lang w:eastAsia="x-none"/>
        </w:rPr>
      </w:pPr>
      <w:r w:rsidRPr="0099140F">
        <w:rPr>
          <w:sz w:val="28"/>
          <w:szCs w:val="28"/>
          <w:lang w:val="x-none" w:eastAsia="x-none"/>
        </w:rPr>
        <w:t>Рост потребительской активности замедлился, что способствовало снижению темпов роста цен</w:t>
      </w:r>
      <w:r w:rsidR="005F4BBD">
        <w:rPr>
          <w:sz w:val="28"/>
          <w:szCs w:val="28"/>
          <w:lang w:eastAsia="x-none"/>
        </w:rPr>
        <w:t>.</w:t>
      </w:r>
    </w:p>
    <w:p w:rsidR="0099140F" w:rsidRPr="0099140F" w:rsidRDefault="0099140F" w:rsidP="0099140F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99140F">
        <w:rPr>
          <w:sz w:val="28"/>
          <w:szCs w:val="28"/>
          <w:lang w:val="x-none" w:eastAsia="x-none"/>
        </w:rPr>
        <w:t>Месячный рост потребительских цен (с поправкой на сезонность)</w:t>
      </w:r>
      <w:r>
        <w:rPr>
          <w:sz w:val="28"/>
          <w:szCs w:val="28"/>
          <w:lang w:val="x-none" w:eastAsia="x-none"/>
        </w:rPr>
        <w:t xml:space="preserve"> в декабре 2023 года замедлился.</w:t>
      </w:r>
      <w:r>
        <w:rPr>
          <w:sz w:val="28"/>
          <w:szCs w:val="28"/>
          <w:lang w:eastAsia="x-none"/>
        </w:rPr>
        <w:t xml:space="preserve"> </w:t>
      </w:r>
      <w:r w:rsidRPr="0099140F">
        <w:rPr>
          <w:sz w:val="28"/>
          <w:szCs w:val="28"/>
          <w:lang w:val="x-none" w:eastAsia="x-none"/>
        </w:rPr>
        <w:t>Наиболее заметно снизились темпы роста цен на мясопродукты, плодоовощную продукцию, легковые автомобили и бытовые услуги. Однако в целом цены все еще росли повышенными темпами. Ситуации с ценами и выпуском на рынке мяса и яиц посвящена врезка «Отраслевой вопрос. Рынок мяса и яиц: факторы динамики выпуска и цен» (стр. 37 доклада). По недельной статистике, в январе рост цен продолжил замедляться. Ценовые ожидания бизнеса в целом по России вновь повысились, при этом в регионах и отраслях динамика была неоднородной.</w:t>
      </w:r>
    </w:p>
    <w:p w:rsidR="0099140F" w:rsidRPr="0099140F" w:rsidRDefault="0099140F" w:rsidP="0099140F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99140F">
        <w:rPr>
          <w:sz w:val="28"/>
          <w:szCs w:val="28"/>
          <w:lang w:val="x-none" w:eastAsia="x-none"/>
        </w:rPr>
        <w:t xml:space="preserve">Спрос на кредиты со стороны </w:t>
      </w:r>
      <w:r>
        <w:rPr>
          <w:sz w:val="28"/>
          <w:szCs w:val="28"/>
          <w:lang w:val="x-none" w:eastAsia="x-none"/>
        </w:rPr>
        <w:t>домохозяйств и бизнеса снижался.</w:t>
      </w:r>
      <w:r>
        <w:rPr>
          <w:sz w:val="28"/>
          <w:szCs w:val="28"/>
          <w:lang w:eastAsia="x-none"/>
        </w:rPr>
        <w:t xml:space="preserve"> </w:t>
      </w:r>
      <w:r w:rsidRPr="0099140F">
        <w:rPr>
          <w:sz w:val="28"/>
          <w:szCs w:val="28"/>
          <w:lang w:val="x-none" w:eastAsia="x-none"/>
        </w:rPr>
        <w:t>В декабре 2023 года годовой рост портфеля потребительских кредитов замедлился, в том числе из-за ужесточения регуляторных мер Банка России. Рост средств населения на вкладах ускорился из-за повышения депозитных ставок.</w:t>
      </w:r>
    </w:p>
    <w:p w:rsidR="0099140F" w:rsidRPr="0099140F" w:rsidRDefault="0099140F" w:rsidP="0099140F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99140F">
        <w:rPr>
          <w:sz w:val="28"/>
          <w:szCs w:val="28"/>
          <w:lang w:val="x-none" w:eastAsia="x-none"/>
        </w:rPr>
        <w:t>Рост потребительской активности замедлился, но рынки товар</w:t>
      </w:r>
      <w:r>
        <w:rPr>
          <w:sz w:val="28"/>
          <w:szCs w:val="28"/>
          <w:lang w:val="x-none" w:eastAsia="x-none"/>
        </w:rPr>
        <w:t>ов и услуг остаются перегретыми.</w:t>
      </w:r>
      <w:r>
        <w:rPr>
          <w:sz w:val="28"/>
          <w:szCs w:val="28"/>
          <w:lang w:eastAsia="x-none"/>
        </w:rPr>
        <w:t xml:space="preserve"> </w:t>
      </w:r>
      <w:r w:rsidRPr="0099140F">
        <w:rPr>
          <w:sz w:val="28"/>
          <w:szCs w:val="28"/>
          <w:lang w:val="x-none" w:eastAsia="x-none"/>
        </w:rPr>
        <w:t xml:space="preserve">Спрос на непродовольственные товары начал снижаться — граждане стали откладывать покупки на более поздний срок из-за усилившейся привлекательности сбережений. Рост продаж продовольственных товаров замедлился по сравнению с осенними месяцами. </w:t>
      </w:r>
      <w:r w:rsidRPr="0099140F">
        <w:rPr>
          <w:sz w:val="28"/>
          <w:szCs w:val="28"/>
          <w:lang w:val="x-none" w:eastAsia="x-none"/>
        </w:rPr>
        <w:lastRenderedPageBreak/>
        <w:t>В то же время заметно увеличился спрос на услуги общепита и туризма, особенно внутреннего. Так, в прошедшие новогодние праздники внутренний турпоток оказался значительно выше, чем годом ранее. Наиболее существенный рост пришелся на горнолыжные курорты.</w:t>
      </w:r>
      <w:r w:rsidR="005F4BBD">
        <w:rPr>
          <w:sz w:val="28"/>
          <w:szCs w:val="28"/>
          <w:lang w:eastAsia="x-none"/>
        </w:rPr>
        <w:t xml:space="preserve"> </w:t>
      </w:r>
      <w:r w:rsidRPr="0099140F">
        <w:rPr>
          <w:sz w:val="28"/>
          <w:szCs w:val="28"/>
          <w:lang w:val="x-none" w:eastAsia="x-none"/>
        </w:rPr>
        <w:t>Подробнее об этом — в полной версии доклада «Региональная экономика: комментарии ГУ».</w:t>
      </w:r>
    </w:p>
    <w:p w:rsidR="0099140F" w:rsidRPr="0099140F" w:rsidRDefault="0099140F" w:rsidP="0099140F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99140F">
        <w:rPr>
          <w:sz w:val="28"/>
          <w:szCs w:val="28"/>
          <w:lang w:val="x-none" w:eastAsia="x-none"/>
        </w:rPr>
        <w:t>Экономическая активность продолжила расти</w:t>
      </w:r>
      <w:r>
        <w:rPr>
          <w:sz w:val="28"/>
          <w:szCs w:val="28"/>
          <w:lang w:eastAsia="x-none"/>
        </w:rPr>
        <w:t xml:space="preserve">. </w:t>
      </w:r>
      <w:r w:rsidRPr="0099140F">
        <w:rPr>
          <w:sz w:val="28"/>
          <w:szCs w:val="28"/>
          <w:lang w:val="x-none" w:eastAsia="x-none"/>
        </w:rPr>
        <w:t>Предприятия пищевой промышленности Волго-Вятки, Северо-Запада и Урала наращивали выпуск и выходили на новые зарубежные рынки. На Юге и Дальнем Востоке активно развивалась транспортная инфраструктура для увеличения товарооборота с азиатскими странами. Однако в Сибири сохраняющиеся логистические ограничения привели к снижению добычи угля. В Центральной России открывались новые фармацевтические производства. В 2023 году было введено рекордное количество жилья и обновлен максимум по выдаче ипотеки (подробнее о факторах, влияющих на состояние рынка жилья, — во врезке «Рынок жилья и ипотека», стр. 30 доклада). По итогам 2023 года выросли собственные доходы региональных бюджетов, в основном за счет налога на прибыль (подробнее об этом — во врезке «Региональные бюджеты, итоги — 2023, планы — 2024», стр. 24 доклада).</w:t>
      </w:r>
    </w:p>
    <w:p w:rsidR="0099140F" w:rsidRPr="0099140F" w:rsidRDefault="0099140F" w:rsidP="0099140F">
      <w:pPr>
        <w:spacing w:line="360" w:lineRule="auto"/>
        <w:ind w:firstLine="709"/>
        <w:rPr>
          <w:sz w:val="28"/>
          <w:szCs w:val="28"/>
          <w:lang w:val="x-none" w:eastAsia="x-none"/>
        </w:rPr>
      </w:pPr>
    </w:p>
    <w:p w:rsidR="0099140F" w:rsidRPr="0099140F" w:rsidRDefault="0099140F" w:rsidP="0099140F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99140F">
        <w:rPr>
          <w:sz w:val="28"/>
          <w:szCs w:val="28"/>
          <w:lang w:val="x-none" w:eastAsia="x-none"/>
        </w:rPr>
        <w:t xml:space="preserve">Годовая инфляция в декабре 2023 года, % </w:t>
      </w:r>
    </w:p>
    <w:p w:rsidR="0099140F" w:rsidRPr="0099140F" w:rsidRDefault="0099140F" w:rsidP="0099140F">
      <w:pPr>
        <w:spacing w:line="360" w:lineRule="auto"/>
        <w:ind w:firstLine="0"/>
        <w:rPr>
          <w:sz w:val="28"/>
          <w:szCs w:val="28"/>
          <w:lang w:val="x-none" w:eastAsia="x-none"/>
        </w:rPr>
      </w:pPr>
      <w:r>
        <w:rPr>
          <w:noProof/>
          <w:lang w:eastAsia="ru-RU"/>
        </w:rPr>
        <w:drawing>
          <wp:inline distT="0" distB="0" distL="0" distR="0">
            <wp:extent cx="5295900" cy="3074271"/>
            <wp:effectExtent l="0" t="0" r="0" b="0"/>
            <wp:docPr id="2" name="Рисунок 2" descr="http://www.cbr.ru/StaticHtml/File/158592/map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br.ru/StaticHtml/File/158592/map0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2" b="10127"/>
                    <a:stretch/>
                  </pic:blipFill>
                  <pic:spPr bwMode="auto">
                    <a:xfrm>
                      <a:off x="0" y="0"/>
                      <a:ext cx="5332523" cy="309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40F" w:rsidRPr="0099140F" w:rsidRDefault="0099140F" w:rsidP="0099140F">
      <w:pPr>
        <w:spacing w:line="360" w:lineRule="auto"/>
        <w:ind w:firstLine="709"/>
        <w:rPr>
          <w:i/>
          <w:szCs w:val="24"/>
          <w:lang w:val="x-none" w:eastAsia="x-none"/>
        </w:rPr>
      </w:pPr>
      <w:r w:rsidRPr="0099140F">
        <w:rPr>
          <w:i/>
          <w:szCs w:val="24"/>
          <w:lang w:val="x-none" w:eastAsia="x-none"/>
        </w:rPr>
        <w:lastRenderedPageBreak/>
        <w:t>Примечание. Линиями на карте разделены регионы присутствия ГУ Банка России.</w:t>
      </w:r>
    </w:p>
    <w:p w:rsidR="0099140F" w:rsidRPr="0099140F" w:rsidRDefault="0099140F" w:rsidP="0099140F">
      <w:pPr>
        <w:spacing w:line="360" w:lineRule="auto"/>
        <w:ind w:firstLine="709"/>
        <w:rPr>
          <w:i/>
          <w:szCs w:val="24"/>
          <w:lang w:val="x-none" w:eastAsia="x-none"/>
        </w:rPr>
      </w:pPr>
      <w:r w:rsidRPr="0099140F">
        <w:rPr>
          <w:i/>
          <w:szCs w:val="24"/>
          <w:lang w:val="x-none" w:eastAsia="x-none"/>
        </w:rPr>
        <w:t>Официальная статистическая информация по основным показателям социально-экономического положения субъектов Российской Федерации публикуется без учета статистической информации по Донецкой Народной Республике (ДНР), Луганской Народной Республике (ЛНР), Запорожской и Херсонской областям.</w:t>
      </w:r>
    </w:p>
    <w:p w:rsidR="0099140F" w:rsidRDefault="0099140F" w:rsidP="0099140F">
      <w:pPr>
        <w:spacing w:line="360" w:lineRule="auto"/>
        <w:ind w:firstLine="709"/>
        <w:rPr>
          <w:i/>
          <w:szCs w:val="24"/>
          <w:lang w:val="x-none" w:eastAsia="x-none"/>
        </w:rPr>
      </w:pPr>
      <w:r w:rsidRPr="0099140F">
        <w:rPr>
          <w:i/>
          <w:szCs w:val="24"/>
          <w:lang w:val="x-none" w:eastAsia="x-none"/>
        </w:rPr>
        <w:t>Источник: Росстат.</w:t>
      </w:r>
    </w:p>
    <w:p w:rsidR="00EF793B" w:rsidRPr="00EF793B" w:rsidRDefault="00EF793B" w:rsidP="0099140F">
      <w:pPr>
        <w:spacing w:line="360" w:lineRule="auto"/>
        <w:ind w:firstLine="709"/>
        <w:rPr>
          <w:sz w:val="28"/>
          <w:szCs w:val="28"/>
          <w:lang w:val="x-none" w:eastAsia="x-none"/>
        </w:rPr>
      </w:pPr>
    </w:p>
    <w:p w:rsidR="007A1D5B" w:rsidRPr="00EF793B" w:rsidRDefault="00EF793B" w:rsidP="00EF793B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EF793B">
        <w:rPr>
          <w:noProof/>
          <w:sz w:val="28"/>
          <w:szCs w:val="28"/>
          <w:lang w:eastAsia="ru-RU"/>
        </w:rPr>
        <w:drawing>
          <wp:inline distT="0" distB="0" distL="0" distR="0">
            <wp:extent cx="1249517" cy="1289050"/>
            <wp:effectExtent l="0" t="0" r="8255" b="6350"/>
            <wp:docPr id="4" name="Рисунок 4" descr="S:\REA\!Информационная политика\!Рег.Экономика\2024\февраль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REA\!Информационная политика\!Рег.Экономика\2024\февраль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77" cy="130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101" w:rsidRDefault="001B7101" w:rsidP="00C64100">
      <w:pPr>
        <w:spacing w:line="360" w:lineRule="auto"/>
        <w:ind w:firstLine="709"/>
        <w:jc w:val="left"/>
        <w:rPr>
          <w:sz w:val="28"/>
          <w:szCs w:val="28"/>
          <w:lang w:val="x-none" w:eastAsia="x-none"/>
        </w:rPr>
      </w:pPr>
    </w:p>
    <w:p w:rsidR="00EF793B" w:rsidRPr="00EF793B" w:rsidRDefault="00EF793B" w:rsidP="00C64100">
      <w:pPr>
        <w:spacing w:line="360" w:lineRule="auto"/>
        <w:ind w:firstLine="709"/>
        <w:jc w:val="left"/>
        <w:rPr>
          <w:sz w:val="28"/>
          <w:szCs w:val="28"/>
          <w:lang w:val="x-none" w:eastAsia="x-none"/>
        </w:rPr>
      </w:pPr>
    </w:p>
    <w:sectPr w:rsidR="00EF793B" w:rsidRPr="00EF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A3"/>
    <w:rsid w:val="001B7101"/>
    <w:rsid w:val="002B4A79"/>
    <w:rsid w:val="002F25A3"/>
    <w:rsid w:val="00413FC7"/>
    <w:rsid w:val="004D0679"/>
    <w:rsid w:val="005F4BBD"/>
    <w:rsid w:val="00645AF0"/>
    <w:rsid w:val="00784494"/>
    <w:rsid w:val="007A1D5B"/>
    <w:rsid w:val="007B2A24"/>
    <w:rsid w:val="007B4FB1"/>
    <w:rsid w:val="0099140F"/>
    <w:rsid w:val="00C64100"/>
    <w:rsid w:val="00D17EF3"/>
    <w:rsid w:val="00E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7389"/>
  <w15:chartTrackingRefBased/>
  <w15:docId w15:val="{4151E04E-CF6B-4209-914A-F53A0C31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A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1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2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9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59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7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2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88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8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3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1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8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1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46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0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8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1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3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Шитова Оксана Игоревна</dc:creator>
  <cp:keywords/>
  <dc:description/>
  <cp:lastModifiedBy>Шитова Оксана Игоревна</cp:lastModifiedBy>
  <cp:revision>12</cp:revision>
  <dcterms:created xsi:type="dcterms:W3CDTF">2023-07-14T09:25:00Z</dcterms:created>
  <dcterms:modified xsi:type="dcterms:W3CDTF">2024-02-09T08:43:00Z</dcterms:modified>
</cp:coreProperties>
</file>