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0CA5F" w14:textId="1E408D49" w:rsidR="00ED1711" w:rsidRPr="00F10141" w:rsidRDefault="004222C5" w:rsidP="006F24B7">
      <w:pPr>
        <w:pBdr>
          <w:top w:val="single" w:sz="4" w:space="1" w:color="auto"/>
          <w:bottom w:val="single" w:sz="4" w:space="1" w:color="auto"/>
        </w:pBdr>
        <w:spacing w:line="276" w:lineRule="auto"/>
        <w:ind w:firstLine="567"/>
        <w:contextualSpacing/>
        <w:jc w:val="center"/>
        <w:rPr>
          <w:rFonts w:ascii="Times New Roman" w:hAnsi="Times New Roman" w:cs="Times New Roman"/>
          <w:b/>
          <w:sz w:val="28"/>
          <w:szCs w:val="28"/>
        </w:rPr>
      </w:pPr>
      <w:bookmarkStart w:id="0" w:name="_GoBack"/>
      <w:bookmarkEnd w:id="0"/>
      <w:r w:rsidRPr="00F10141">
        <w:rPr>
          <w:rFonts w:ascii="Times New Roman" w:hAnsi="Times New Roman" w:cs="Times New Roman"/>
          <w:b/>
          <w:sz w:val="28"/>
          <w:szCs w:val="28"/>
        </w:rPr>
        <w:t xml:space="preserve">ОСНОВНЫЕ </w:t>
      </w:r>
      <w:r w:rsidR="00ED1711" w:rsidRPr="00F10141">
        <w:rPr>
          <w:rFonts w:ascii="Times New Roman" w:hAnsi="Times New Roman" w:cs="Times New Roman"/>
          <w:b/>
          <w:sz w:val="28"/>
          <w:szCs w:val="28"/>
        </w:rPr>
        <w:t xml:space="preserve">МЕРЫ ПРАВИТЕЛЬСТВА РОССИИ </w:t>
      </w:r>
    </w:p>
    <w:p w14:paraId="1350876A" w14:textId="77777777" w:rsidR="00FA773C" w:rsidRPr="00F10141" w:rsidRDefault="00FA773C" w:rsidP="006F24B7">
      <w:pPr>
        <w:pBdr>
          <w:top w:val="single" w:sz="4" w:space="1" w:color="auto"/>
          <w:bottom w:val="single" w:sz="4" w:space="1" w:color="auto"/>
        </w:pBdr>
        <w:spacing w:line="276" w:lineRule="auto"/>
        <w:ind w:firstLine="567"/>
        <w:contextualSpacing/>
        <w:jc w:val="center"/>
        <w:rPr>
          <w:rFonts w:ascii="Times New Roman" w:hAnsi="Times New Roman" w:cs="Times New Roman"/>
          <w:b/>
          <w:sz w:val="28"/>
          <w:szCs w:val="28"/>
        </w:rPr>
      </w:pPr>
      <w:r w:rsidRPr="00F10141">
        <w:rPr>
          <w:rFonts w:ascii="Times New Roman" w:hAnsi="Times New Roman" w:cs="Times New Roman"/>
          <w:b/>
          <w:sz w:val="28"/>
          <w:szCs w:val="28"/>
        </w:rPr>
        <w:t>ПО ПОВЫШЕНИЮ УСТОЙЧИВОСТИ РАЗВИТИЯ</w:t>
      </w:r>
    </w:p>
    <w:p w14:paraId="1367AC60" w14:textId="77777777" w:rsidR="00FA773C" w:rsidRPr="00F10141" w:rsidRDefault="00FA773C" w:rsidP="006F24B7">
      <w:pPr>
        <w:pBdr>
          <w:top w:val="single" w:sz="4" w:space="1" w:color="auto"/>
          <w:bottom w:val="single" w:sz="4" w:space="1" w:color="auto"/>
        </w:pBdr>
        <w:spacing w:line="276" w:lineRule="auto"/>
        <w:ind w:firstLine="567"/>
        <w:contextualSpacing/>
        <w:jc w:val="center"/>
        <w:rPr>
          <w:rFonts w:ascii="Times New Roman" w:hAnsi="Times New Roman" w:cs="Times New Roman"/>
          <w:b/>
          <w:sz w:val="28"/>
          <w:szCs w:val="28"/>
        </w:rPr>
      </w:pPr>
      <w:r w:rsidRPr="00F10141">
        <w:rPr>
          <w:rFonts w:ascii="Times New Roman" w:hAnsi="Times New Roman" w:cs="Times New Roman"/>
          <w:b/>
          <w:sz w:val="28"/>
          <w:szCs w:val="28"/>
        </w:rPr>
        <w:t>РОССИЙСКОЙ ЭКОНОМИКИ В УСЛОВИЯХ САНКЦИЙ</w:t>
      </w:r>
    </w:p>
    <w:p w14:paraId="5E4511B5" w14:textId="77777777" w:rsidR="004C38AE" w:rsidRPr="00F10141" w:rsidRDefault="004C38AE" w:rsidP="006F24B7">
      <w:pPr>
        <w:spacing w:line="276" w:lineRule="auto"/>
        <w:ind w:firstLine="567"/>
        <w:contextualSpacing/>
        <w:jc w:val="right"/>
        <w:rPr>
          <w:rFonts w:ascii="Times New Roman" w:hAnsi="Times New Roman" w:cs="Times New Roman"/>
          <w:b/>
          <w:sz w:val="24"/>
          <w:szCs w:val="24"/>
        </w:rPr>
      </w:pPr>
    </w:p>
    <w:p w14:paraId="2C0E9975" w14:textId="799BB0C5" w:rsidR="006F24B7" w:rsidRDefault="006F24B7" w:rsidP="006F24B7">
      <w:pPr>
        <w:spacing w:line="276" w:lineRule="auto"/>
        <w:ind w:firstLine="567"/>
        <w:contextualSpacing/>
        <w:jc w:val="right"/>
        <w:rPr>
          <w:rFonts w:ascii="Times New Roman" w:hAnsi="Times New Roman" w:cs="Times New Roman"/>
          <w:b/>
          <w:sz w:val="24"/>
          <w:szCs w:val="24"/>
        </w:rPr>
      </w:pPr>
      <w:r w:rsidRPr="00004710">
        <w:rPr>
          <w:rFonts w:ascii="Times New Roman" w:hAnsi="Times New Roman" w:cs="Times New Roman"/>
          <w:b/>
          <w:sz w:val="24"/>
          <w:szCs w:val="24"/>
          <w:highlight w:val="cyan"/>
        </w:rPr>
        <w:t xml:space="preserve">на </w:t>
      </w:r>
      <w:r w:rsidR="0074785A">
        <w:rPr>
          <w:rFonts w:ascii="Times New Roman" w:hAnsi="Times New Roman" w:cs="Times New Roman"/>
          <w:b/>
          <w:sz w:val="24"/>
          <w:szCs w:val="24"/>
          <w:highlight w:val="cyan"/>
        </w:rPr>
        <w:t>12</w:t>
      </w:r>
      <w:r w:rsidR="00697A7A">
        <w:rPr>
          <w:rFonts w:ascii="Times New Roman" w:hAnsi="Times New Roman" w:cs="Times New Roman"/>
          <w:b/>
          <w:sz w:val="24"/>
          <w:szCs w:val="24"/>
          <w:highlight w:val="cyan"/>
        </w:rPr>
        <w:t>.11</w:t>
      </w:r>
      <w:r w:rsidR="004C777D">
        <w:rPr>
          <w:rFonts w:ascii="Times New Roman" w:hAnsi="Times New Roman" w:cs="Times New Roman"/>
          <w:b/>
          <w:sz w:val="24"/>
          <w:szCs w:val="24"/>
          <w:highlight w:val="cyan"/>
        </w:rPr>
        <w:t>.</w:t>
      </w:r>
      <w:r w:rsidR="00DE6481" w:rsidRPr="00004710">
        <w:rPr>
          <w:rFonts w:ascii="Times New Roman" w:hAnsi="Times New Roman" w:cs="Times New Roman"/>
          <w:b/>
          <w:sz w:val="24"/>
          <w:szCs w:val="24"/>
          <w:highlight w:val="cyan"/>
        </w:rPr>
        <w:t>202</w:t>
      </w:r>
      <w:r w:rsidR="00DB1684" w:rsidRPr="00004710">
        <w:rPr>
          <w:rFonts w:ascii="Times New Roman" w:hAnsi="Times New Roman" w:cs="Times New Roman"/>
          <w:b/>
          <w:sz w:val="24"/>
          <w:szCs w:val="24"/>
          <w:highlight w:val="cyan"/>
        </w:rPr>
        <w:t>4</w:t>
      </w:r>
      <w:r w:rsidR="00DE73B2" w:rsidRPr="00004710">
        <w:rPr>
          <w:rStyle w:val="af5"/>
          <w:rFonts w:ascii="Times New Roman" w:hAnsi="Times New Roman" w:cs="Times New Roman"/>
          <w:b/>
          <w:sz w:val="24"/>
          <w:szCs w:val="24"/>
          <w:highlight w:val="cyan"/>
        </w:rPr>
        <w:footnoteReference w:id="1"/>
      </w:r>
    </w:p>
    <w:p w14:paraId="180959F8" w14:textId="77777777" w:rsidR="00697A7A" w:rsidRDefault="00697A7A" w:rsidP="006F24B7">
      <w:pPr>
        <w:spacing w:line="276" w:lineRule="auto"/>
        <w:ind w:firstLine="567"/>
        <w:contextualSpacing/>
        <w:jc w:val="right"/>
        <w:rPr>
          <w:rFonts w:ascii="Times New Roman" w:hAnsi="Times New Roman" w:cs="Times New Roman"/>
          <w:b/>
          <w:sz w:val="24"/>
          <w:szCs w:val="24"/>
        </w:rPr>
      </w:pPr>
    </w:p>
    <w:p w14:paraId="72B4EE40" w14:textId="77777777" w:rsidR="001F5D02" w:rsidRDefault="001F5D02" w:rsidP="006F24B7">
      <w:pPr>
        <w:spacing w:line="276" w:lineRule="auto"/>
        <w:ind w:firstLine="567"/>
        <w:contextualSpacing/>
        <w:jc w:val="right"/>
        <w:rPr>
          <w:rFonts w:ascii="Times New Roman" w:hAnsi="Times New Roman" w:cs="Times New Roman"/>
          <w:b/>
          <w:sz w:val="24"/>
          <w:szCs w:val="24"/>
        </w:rPr>
      </w:pPr>
    </w:p>
    <w:p w14:paraId="64D95CE4" w14:textId="77777777" w:rsidR="0074785A" w:rsidRDefault="0074785A" w:rsidP="006F24B7">
      <w:pPr>
        <w:spacing w:line="276" w:lineRule="auto"/>
        <w:ind w:firstLine="567"/>
        <w:contextualSpacing/>
        <w:jc w:val="right"/>
        <w:rPr>
          <w:rFonts w:ascii="Times New Roman" w:hAnsi="Times New Roman" w:cs="Times New Roman"/>
          <w:b/>
          <w:sz w:val="24"/>
          <w:szCs w:val="24"/>
        </w:rPr>
      </w:pPr>
    </w:p>
    <w:p w14:paraId="01CD8341" w14:textId="77777777" w:rsidR="0074785A" w:rsidRDefault="0074785A" w:rsidP="006F24B7">
      <w:pPr>
        <w:spacing w:line="276" w:lineRule="auto"/>
        <w:ind w:firstLine="567"/>
        <w:contextualSpacing/>
        <w:jc w:val="right"/>
        <w:rPr>
          <w:rFonts w:ascii="Times New Roman" w:hAnsi="Times New Roman" w:cs="Times New Roman"/>
          <w:b/>
          <w:sz w:val="24"/>
          <w:szCs w:val="24"/>
        </w:rPr>
      </w:pPr>
    </w:p>
    <w:p w14:paraId="443101B8" w14:textId="77777777" w:rsidR="0074785A" w:rsidRPr="00F10141" w:rsidRDefault="0074785A" w:rsidP="006F24B7">
      <w:pPr>
        <w:spacing w:line="276" w:lineRule="auto"/>
        <w:ind w:firstLine="567"/>
        <w:contextualSpacing/>
        <w:jc w:val="right"/>
        <w:rPr>
          <w:rFonts w:ascii="Times New Roman" w:hAnsi="Times New Roman" w:cs="Times New Roman"/>
          <w:b/>
          <w:sz w:val="24"/>
          <w:szCs w:val="24"/>
        </w:rPr>
      </w:pPr>
    </w:p>
    <w:sdt>
      <w:sdtPr>
        <w:rPr>
          <w:rFonts w:ascii="Times New Roman" w:eastAsiaTheme="minorHAnsi" w:hAnsi="Times New Roman" w:cs="Times New Roman"/>
          <w:color w:val="auto"/>
          <w:sz w:val="22"/>
          <w:szCs w:val="22"/>
          <w:lang w:eastAsia="en-US"/>
        </w:rPr>
        <w:id w:val="-1940441869"/>
        <w:docPartObj>
          <w:docPartGallery w:val="Table of Contents"/>
          <w:docPartUnique/>
        </w:docPartObj>
      </w:sdtPr>
      <w:sdtEndPr>
        <w:rPr>
          <w:b/>
          <w:bCs/>
        </w:rPr>
      </w:sdtEndPr>
      <w:sdtContent>
        <w:p w14:paraId="1D02D614" w14:textId="73C0A1A5" w:rsidR="0078505E" w:rsidRPr="00F10141" w:rsidRDefault="0078505E" w:rsidP="0078505E">
          <w:pPr>
            <w:pStyle w:val="af2"/>
            <w:jc w:val="center"/>
            <w:rPr>
              <w:rFonts w:ascii="Times New Roman" w:hAnsi="Times New Roman" w:cs="Times New Roman"/>
              <w:b/>
              <w:bCs/>
              <w:color w:val="auto"/>
              <w:sz w:val="24"/>
              <w:szCs w:val="24"/>
            </w:rPr>
          </w:pPr>
          <w:r w:rsidRPr="00F10141">
            <w:rPr>
              <w:rFonts w:ascii="Times New Roman" w:hAnsi="Times New Roman" w:cs="Times New Roman"/>
              <w:b/>
              <w:bCs/>
              <w:color w:val="auto"/>
              <w:sz w:val="24"/>
              <w:szCs w:val="24"/>
            </w:rPr>
            <w:t>Оглавление</w:t>
          </w:r>
        </w:p>
        <w:p w14:paraId="6544BD38" w14:textId="77777777" w:rsidR="00560778" w:rsidRPr="00F10141" w:rsidRDefault="00560778" w:rsidP="00560778">
          <w:pPr>
            <w:rPr>
              <w:rFonts w:ascii="Times New Roman" w:hAnsi="Times New Roman" w:cs="Times New Roman"/>
              <w:lang w:eastAsia="ru-RU"/>
            </w:rPr>
          </w:pPr>
        </w:p>
        <w:p w14:paraId="2648FFC7" w14:textId="77777777" w:rsidR="005D6288" w:rsidRDefault="0078505E">
          <w:pPr>
            <w:pStyle w:val="11"/>
            <w:rPr>
              <w:rFonts w:cstheme="minorBidi"/>
              <w:noProof/>
            </w:rPr>
          </w:pPr>
          <w:r w:rsidRPr="00270885">
            <w:rPr>
              <w:sz w:val="24"/>
              <w:szCs w:val="24"/>
            </w:rPr>
            <w:fldChar w:fldCharType="begin"/>
          </w:r>
          <w:r w:rsidRPr="00270885">
            <w:rPr>
              <w:sz w:val="24"/>
              <w:szCs w:val="24"/>
            </w:rPr>
            <w:instrText xml:space="preserve"> TOC \o "1-3" \h \z \u </w:instrText>
          </w:r>
          <w:r w:rsidRPr="00270885">
            <w:rPr>
              <w:sz w:val="24"/>
              <w:szCs w:val="24"/>
            </w:rPr>
            <w:fldChar w:fldCharType="separate"/>
          </w:r>
          <w:hyperlink w:anchor="_Toc182306179" w:history="1">
            <w:r w:rsidR="005D6288" w:rsidRPr="005D6288">
              <w:rPr>
                <w:rStyle w:val="a4"/>
                <w:rFonts w:ascii="Times New Roman" w:hAnsi="Times New Roman"/>
                <w:b/>
                <w:noProof/>
                <w:highlight w:val="cyan"/>
              </w:rPr>
              <w:t>АНТИКРИЗИСНЫЕ МЕРЫ: ОБЗОР ПОСЛЕДНИХ НОВОСТЕЙ</w:t>
            </w:r>
            <w:r w:rsidR="005D6288" w:rsidRPr="005D6288">
              <w:rPr>
                <w:noProof/>
                <w:webHidden/>
                <w:highlight w:val="cyan"/>
              </w:rPr>
              <w:tab/>
            </w:r>
            <w:r w:rsidR="005D6288" w:rsidRPr="005D6288">
              <w:rPr>
                <w:noProof/>
                <w:webHidden/>
                <w:highlight w:val="cyan"/>
              </w:rPr>
              <w:fldChar w:fldCharType="begin"/>
            </w:r>
            <w:r w:rsidR="005D6288" w:rsidRPr="005D6288">
              <w:rPr>
                <w:noProof/>
                <w:webHidden/>
                <w:highlight w:val="cyan"/>
              </w:rPr>
              <w:instrText xml:space="preserve"> PAGEREF _Toc182306179 \h </w:instrText>
            </w:r>
            <w:r w:rsidR="005D6288" w:rsidRPr="005D6288">
              <w:rPr>
                <w:noProof/>
                <w:webHidden/>
                <w:highlight w:val="cyan"/>
              </w:rPr>
            </w:r>
            <w:r w:rsidR="005D6288" w:rsidRPr="005D6288">
              <w:rPr>
                <w:noProof/>
                <w:webHidden/>
                <w:highlight w:val="cyan"/>
              </w:rPr>
              <w:fldChar w:fldCharType="separate"/>
            </w:r>
            <w:r w:rsidR="005D6288" w:rsidRPr="005D6288">
              <w:rPr>
                <w:noProof/>
                <w:webHidden/>
                <w:highlight w:val="cyan"/>
              </w:rPr>
              <w:t>2</w:t>
            </w:r>
            <w:r w:rsidR="005D6288" w:rsidRPr="005D6288">
              <w:rPr>
                <w:noProof/>
                <w:webHidden/>
                <w:highlight w:val="cyan"/>
              </w:rPr>
              <w:fldChar w:fldCharType="end"/>
            </w:r>
          </w:hyperlink>
        </w:p>
        <w:p w14:paraId="598947CA" w14:textId="77777777" w:rsidR="005D6288" w:rsidRDefault="00C12153">
          <w:pPr>
            <w:pStyle w:val="11"/>
            <w:rPr>
              <w:rFonts w:cstheme="minorBidi"/>
              <w:noProof/>
            </w:rPr>
          </w:pPr>
          <w:hyperlink w:anchor="_Toc182306180" w:history="1">
            <w:r w:rsidR="005D6288" w:rsidRPr="00D50F63">
              <w:rPr>
                <w:rStyle w:val="a4"/>
                <w:rFonts w:ascii="Times New Roman" w:hAnsi="Times New Roman"/>
                <w:b/>
                <w:noProof/>
              </w:rPr>
              <w:t>ВРЕЗКА 1. ТЕХНОЛОГИЧЕСКИЙ СУВЕРЕНИТЕТ</w:t>
            </w:r>
            <w:r w:rsidR="005D6288">
              <w:rPr>
                <w:noProof/>
                <w:webHidden/>
              </w:rPr>
              <w:tab/>
            </w:r>
            <w:r w:rsidR="005D6288">
              <w:rPr>
                <w:noProof/>
                <w:webHidden/>
              </w:rPr>
              <w:fldChar w:fldCharType="begin"/>
            </w:r>
            <w:r w:rsidR="005D6288">
              <w:rPr>
                <w:noProof/>
                <w:webHidden/>
              </w:rPr>
              <w:instrText xml:space="preserve"> PAGEREF _Toc182306180 \h </w:instrText>
            </w:r>
            <w:r w:rsidR="005D6288">
              <w:rPr>
                <w:noProof/>
                <w:webHidden/>
              </w:rPr>
            </w:r>
            <w:r w:rsidR="005D6288">
              <w:rPr>
                <w:noProof/>
                <w:webHidden/>
              </w:rPr>
              <w:fldChar w:fldCharType="separate"/>
            </w:r>
            <w:r w:rsidR="005D6288">
              <w:rPr>
                <w:noProof/>
                <w:webHidden/>
              </w:rPr>
              <w:t>3</w:t>
            </w:r>
            <w:r w:rsidR="005D6288">
              <w:rPr>
                <w:noProof/>
                <w:webHidden/>
              </w:rPr>
              <w:fldChar w:fldCharType="end"/>
            </w:r>
          </w:hyperlink>
        </w:p>
        <w:p w14:paraId="0293E9B4" w14:textId="77777777" w:rsidR="005D6288" w:rsidRDefault="00C12153">
          <w:pPr>
            <w:pStyle w:val="11"/>
            <w:rPr>
              <w:rFonts w:cstheme="minorBidi"/>
              <w:noProof/>
            </w:rPr>
          </w:pPr>
          <w:hyperlink w:anchor="_Toc182306181" w:history="1">
            <w:r w:rsidR="005D6288" w:rsidRPr="005D6288">
              <w:rPr>
                <w:rStyle w:val="a4"/>
                <w:rFonts w:ascii="Times New Roman" w:hAnsi="Times New Roman"/>
                <w:b/>
                <w:noProof/>
                <w:highlight w:val="cyan"/>
              </w:rPr>
              <w:t>ВРЕЗКА 2. МЕРЫ ПОДДЕРЖКИ ДЛЯ ПРОИЗВОДИТЕЛЕЙ. ПРОМЫШЛЕННАЯ ИПОТЕКА</w:t>
            </w:r>
            <w:r w:rsidR="005D6288" w:rsidRPr="005D6288">
              <w:rPr>
                <w:noProof/>
                <w:webHidden/>
                <w:highlight w:val="cyan"/>
              </w:rPr>
              <w:tab/>
            </w:r>
            <w:r w:rsidR="005D6288" w:rsidRPr="005D6288">
              <w:rPr>
                <w:noProof/>
                <w:webHidden/>
                <w:highlight w:val="cyan"/>
              </w:rPr>
              <w:fldChar w:fldCharType="begin"/>
            </w:r>
            <w:r w:rsidR="005D6288" w:rsidRPr="005D6288">
              <w:rPr>
                <w:noProof/>
                <w:webHidden/>
                <w:highlight w:val="cyan"/>
              </w:rPr>
              <w:instrText xml:space="preserve"> PAGEREF _Toc182306181 \h </w:instrText>
            </w:r>
            <w:r w:rsidR="005D6288" w:rsidRPr="005D6288">
              <w:rPr>
                <w:noProof/>
                <w:webHidden/>
                <w:highlight w:val="cyan"/>
              </w:rPr>
            </w:r>
            <w:r w:rsidR="005D6288" w:rsidRPr="005D6288">
              <w:rPr>
                <w:noProof/>
                <w:webHidden/>
                <w:highlight w:val="cyan"/>
              </w:rPr>
              <w:fldChar w:fldCharType="separate"/>
            </w:r>
            <w:r w:rsidR="005D6288" w:rsidRPr="005D6288">
              <w:rPr>
                <w:noProof/>
                <w:webHidden/>
                <w:highlight w:val="cyan"/>
              </w:rPr>
              <w:t>4</w:t>
            </w:r>
            <w:r w:rsidR="005D6288" w:rsidRPr="005D6288">
              <w:rPr>
                <w:noProof/>
                <w:webHidden/>
                <w:highlight w:val="cyan"/>
              </w:rPr>
              <w:fldChar w:fldCharType="end"/>
            </w:r>
          </w:hyperlink>
        </w:p>
        <w:p w14:paraId="7F793F48" w14:textId="77777777" w:rsidR="005D6288" w:rsidRDefault="00C12153">
          <w:pPr>
            <w:pStyle w:val="11"/>
            <w:rPr>
              <w:rFonts w:cstheme="minorBidi"/>
              <w:noProof/>
            </w:rPr>
          </w:pPr>
          <w:hyperlink w:anchor="_Toc182306182" w:history="1">
            <w:r w:rsidR="005D6288" w:rsidRPr="00D50F63">
              <w:rPr>
                <w:rStyle w:val="a4"/>
                <w:rFonts w:ascii="Times New Roman" w:hAnsi="Times New Roman"/>
                <w:b/>
                <w:noProof/>
              </w:rPr>
              <w:t>ОТДЕЛЬНЫЕ МЕРЫ ПО ОБЕСПЕЧЕНИЮ РАБОТЫ ЭКОНОМИКИ В УСЛОВИЯХ ЧАСТИЧНОЙ МОБИЛИЗАЦИИ</w:t>
            </w:r>
            <w:r w:rsidR="005D6288">
              <w:rPr>
                <w:noProof/>
                <w:webHidden/>
              </w:rPr>
              <w:tab/>
            </w:r>
            <w:r w:rsidR="005D6288">
              <w:rPr>
                <w:noProof/>
                <w:webHidden/>
              </w:rPr>
              <w:fldChar w:fldCharType="begin"/>
            </w:r>
            <w:r w:rsidR="005D6288">
              <w:rPr>
                <w:noProof/>
                <w:webHidden/>
              </w:rPr>
              <w:instrText xml:space="preserve"> PAGEREF _Toc182306182 \h </w:instrText>
            </w:r>
            <w:r w:rsidR="005D6288">
              <w:rPr>
                <w:noProof/>
                <w:webHidden/>
              </w:rPr>
            </w:r>
            <w:r w:rsidR="005D6288">
              <w:rPr>
                <w:noProof/>
                <w:webHidden/>
              </w:rPr>
              <w:fldChar w:fldCharType="separate"/>
            </w:r>
            <w:r w:rsidR="005D6288">
              <w:rPr>
                <w:noProof/>
                <w:webHidden/>
              </w:rPr>
              <w:t>5</w:t>
            </w:r>
            <w:r w:rsidR="005D6288">
              <w:rPr>
                <w:noProof/>
                <w:webHidden/>
              </w:rPr>
              <w:fldChar w:fldCharType="end"/>
            </w:r>
          </w:hyperlink>
        </w:p>
        <w:p w14:paraId="697DA365" w14:textId="77777777" w:rsidR="005D6288" w:rsidRDefault="00C12153">
          <w:pPr>
            <w:pStyle w:val="11"/>
            <w:rPr>
              <w:rFonts w:cstheme="minorBidi"/>
              <w:noProof/>
            </w:rPr>
          </w:pPr>
          <w:hyperlink w:anchor="_Toc182306183" w:history="1">
            <w:r w:rsidR="005D6288" w:rsidRPr="00D50F63">
              <w:rPr>
                <w:rStyle w:val="a4"/>
                <w:rFonts w:ascii="Times New Roman" w:hAnsi="Times New Roman"/>
                <w:b/>
                <w:noProof/>
              </w:rPr>
              <w:t>МЕРЫ ПРАВИТЕЛЬСТВА РОССИИ ПО ПОВЫШЕНИЮ УСТОЙЧИВОСТИ РАЗВИТИЯ ЭКОНОМИКИ В УСЛОВИЯХ САНКЦИЙ</w:t>
            </w:r>
            <w:r w:rsidR="005D6288">
              <w:rPr>
                <w:noProof/>
                <w:webHidden/>
              </w:rPr>
              <w:tab/>
            </w:r>
            <w:r w:rsidR="005D6288">
              <w:rPr>
                <w:noProof/>
                <w:webHidden/>
              </w:rPr>
              <w:fldChar w:fldCharType="begin"/>
            </w:r>
            <w:r w:rsidR="005D6288">
              <w:rPr>
                <w:noProof/>
                <w:webHidden/>
              </w:rPr>
              <w:instrText xml:space="preserve"> PAGEREF _Toc182306183 \h </w:instrText>
            </w:r>
            <w:r w:rsidR="005D6288">
              <w:rPr>
                <w:noProof/>
                <w:webHidden/>
              </w:rPr>
            </w:r>
            <w:r w:rsidR="005D6288">
              <w:rPr>
                <w:noProof/>
                <w:webHidden/>
              </w:rPr>
              <w:fldChar w:fldCharType="separate"/>
            </w:r>
            <w:r w:rsidR="005D6288">
              <w:rPr>
                <w:noProof/>
                <w:webHidden/>
              </w:rPr>
              <w:t>9</w:t>
            </w:r>
            <w:r w:rsidR="005D6288">
              <w:rPr>
                <w:noProof/>
                <w:webHidden/>
              </w:rPr>
              <w:fldChar w:fldCharType="end"/>
            </w:r>
          </w:hyperlink>
        </w:p>
        <w:p w14:paraId="13F23C60" w14:textId="77777777" w:rsidR="005D6288" w:rsidRDefault="00C12153">
          <w:pPr>
            <w:pStyle w:val="11"/>
            <w:rPr>
              <w:rFonts w:cstheme="minorBidi"/>
              <w:noProof/>
            </w:rPr>
          </w:pPr>
          <w:hyperlink w:anchor="_Toc182306184" w:history="1">
            <w:r w:rsidR="005D6288" w:rsidRPr="00D50F63">
              <w:rPr>
                <w:rStyle w:val="a4"/>
                <w:rFonts w:ascii="Times New Roman" w:hAnsi="Times New Roman"/>
                <w:b/>
                <w:noProof/>
              </w:rPr>
              <w:t>ПОДДЕРЖКА СИСТЕМООБРАЗУЮЩИХ КОМПАНИЙ</w:t>
            </w:r>
            <w:r w:rsidR="005D6288">
              <w:rPr>
                <w:noProof/>
                <w:webHidden/>
              </w:rPr>
              <w:tab/>
            </w:r>
            <w:r w:rsidR="005D6288">
              <w:rPr>
                <w:noProof/>
                <w:webHidden/>
              </w:rPr>
              <w:fldChar w:fldCharType="begin"/>
            </w:r>
            <w:r w:rsidR="005D6288">
              <w:rPr>
                <w:noProof/>
                <w:webHidden/>
              </w:rPr>
              <w:instrText xml:space="preserve"> PAGEREF _Toc182306184 \h </w:instrText>
            </w:r>
            <w:r w:rsidR="005D6288">
              <w:rPr>
                <w:noProof/>
                <w:webHidden/>
              </w:rPr>
            </w:r>
            <w:r w:rsidR="005D6288">
              <w:rPr>
                <w:noProof/>
                <w:webHidden/>
              </w:rPr>
              <w:fldChar w:fldCharType="separate"/>
            </w:r>
            <w:r w:rsidR="005D6288">
              <w:rPr>
                <w:noProof/>
                <w:webHidden/>
              </w:rPr>
              <w:t>9</w:t>
            </w:r>
            <w:r w:rsidR="005D6288">
              <w:rPr>
                <w:noProof/>
                <w:webHidden/>
              </w:rPr>
              <w:fldChar w:fldCharType="end"/>
            </w:r>
          </w:hyperlink>
        </w:p>
        <w:p w14:paraId="4F02EAD1" w14:textId="77777777" w:rsidR="005D6288" w:rsidRDefault="00C12153">
          <w:pPr>
            <w:pStyle w:val="11"/>
            <w:rPr>
              <w:rFonts w:cstheme="minorBidi"/>
              <w:noProof/>
            </w:rPr>
          </w:pPr>
          <w:hyperlink w:anchor="_Toc182306185" w:history="1">
            <w:r w:rsidR="005D6288" w:rsidRPr="00D50F63">
              <w:rPr>
                <w:rStyle w:val="a4"/>
                <w:rFonts w:ascii="Times New Roman" w:hAnsi="Times New Roman"/>
                <w:b/>
                <w:noProof/>
              </w:rPr>
              <w:t>ОТДЕЛЬНЫЕ СИСТЕМНЫЕ МЕРЫ</w:t>
            </w:r>
            <w:r w:rsidR="005D6288">
              <w:rPr>
                <w:noProof/>
                <w:webHidden/>
              </w:rPr>
              <w:tab/>
            </w:r>
            <w:r w:rsidR="005D6288">
              <w:rPr>
                <w:noProof/>
                <w:webHidden/>
              </w:rPr>
              <w:fldChar w:fldCharType="begin"/>
            </w:r>
            <w:r w:rsidR="005D6288">
              <w:rPr>
                <w:noProof/>
                <w:webHidden/>
              </w:rPr>
              <w:instrText xml:space="preserve"> PAGEREF _Toc182306185 \h </w:instrText>
            </w:r>
            <w:r w:rsidR="005D6288">
              <w:rPr>
                <w:noProof/>
                <w:webHidden/>
              </w:rPr>
            </w:r>
            <w:r w:rsidR="005D6288">
              <w:rPr>
                <w:noProof/>
                <w:webHidden/>
              </w:rPr>
              <w:fldChar w:fldCharType="separate"/>
            </w:r>
            <w:r w:rsidR="005D6288">
              <w:rPr>
                <w:noProof/>
                <w:webHidden/>
              </w:rPr>
              <w:t>10</w:t>
            </w:r>
            <w:r w:rsidR="005D6288">
              <w:rPr>
                <w:noProof/>
                <w:webHidden/>
              </w:rPr>
              <w:fldChar w:fldCharType="end"/>
            </w:r>
          </w:hyperlink>
        </w:p>
        <w:p w14:paraId="3DF739C1" w14:textId="77777777" w:rsidR="005D6288" w:rsidRDefault="00C12153">
          <w:pPr>
            <w:pStyle w:val="11"/>
            <w:rPr>
              <w:rFonts w:cstheme="minorBidi"/>
              <w:noProof/>
            </w:rPr>
          </w:pPr>
          <w:hyperlink w:anchor="_Toc182306186" w:history="1">
            <w:r w:rsidR="005D6288" w:rsidRPr="00D50F63">
              <w:rPr>
                <w:rStyle w:val="a4"/>
                <w:rFonts w:ascii="Times New Roman" w:hAnsi="Times New Roman"/>
                <w:b/>
                <w:noProof/>
              </w:rPr>
              <w:t>НАЛОГИ</w:t>
            </w:r>
            <w:r w:rsidR="005D6288">
              <w:rPr>
                <w:noProof/>
                <w:webHidden/>
              </w:rPr>
              <w:tab/>
            </w:r>
            <w:r w:rsidR="005D6288">
              <w:rPr>
                <w:noProof/>
                <w:webHidden/>
              </w:rPr>
              <w:fldChar w:fldCharType="begin"/>
            </w:r>
            <w:r w:rsidR="005D6288">
              <w:rPr>
                <w:noProof/>
                <w:webHidden/>
              </w:rPr>
              <w:instrText xml:space="preserve"> PAGEREF _Toc182306186 \h </w:instrText>
            </w:r>
            <w:r w:rsidR="005D6288">
              <w:rPr>
                <w:noProof/>
                <w:webHidden/>
              </w:rPr>
            </w:r>
            <w:r w:rsidR="005D6288">
              <w:rPr>
                <w:noProof/>
                <w:webHidden/>
              </w:rPr>
              <w:fldChar w:fldCharType="separate"/>
            </w:r>
            <w:r w:rsidR="005D6288">
              <w:rPr>
                <w:noProof/>
                <w:webHidden/>
              </w:rPr>
              <w:t>18</w:t>
            </w:r>
            <w:r w:rsidR="005D6288">
              <w:rPr>
                <w:noProof/>
                <w:webHidden/>
              </w:rPr>
              <w:fldChar w:fldCharType="end"/>
            </w:r>
          </w:hyperlink>
        </w:p>
        <w:p w14:paraId="506F752F" w14:textId="77777777" w:rsidR="005D6288" w:rsidRDefault="00C12153">
          <w:pPr>
            <w:pStyle w:val="11"/>
            <w:rPr>
              <w:rFonts w:cstheme="minorBidi"/>
              <w:noProof/>
            </w:rPr>
          </w:pPr>
          <w:hyperlink w:anchor="_Toc182306187" w:history="1">
            <w:r w:rsidR="005D6288" w:rsidRPr="005D6288">
              <w:rPr>
                <w:rStyle w:val="a4"/>
                <w:rFonts w:ascii="Times New Roman" w:hAnsi="Times New Roman"/>
                <w:b/>
                <w:noProof/>
                <w:highlight w:val="cyan"/>
              </w:rPr>
              <w:t>ФИНАНСЫ</w:t>
            </w:r>
            <w:r w:rsidR="005D6288" w:rsidRPr="005D6288">
              <w:rPr>
                <w:noProof/>
                <w:webHidden/>
                <w:highlight w:val="cyan"/>
              </w:rPr>
              <w:tab/>
            </w:r>
            <w:r w:rsidR="005D6288" w:rsidRPr="005D6288">
              <w:rPr>
                <w:noProof/>
                <w:webHidden/>
                <w:highlight w:val="cyan"/>
              </w:rPr>
              <w:fldChar w:fldCharType="begin"/>
            </w:r>
            <w:r w:rsidR="005D6288" w:rsidRPr="005D6288">
              <w:rPr>
                <w:noProof/>
                <w:webHidden/>
                <w:highlight w:val="cyan"/>
              </w:rPr>
              <w:instrText xml:space="preserve"> PAGEREF _Toc182306187 \h </w:instrText>
            </w:r>
            <w:r w:rsidR="005D6288" w:rsidRPr="005D6288">
              <w:rPr>
                <w:noProof/>
                <w:webHidden/>
                <w:highlight w:val="cyan"/>
              </w:rPr>
            </w:r>
            <w:r w:rsidR="005D6288" w:rsidRPr="005D6288">
              <w:rPr>
                <w:noProof/>
                <w:webHidden/>
                <w:highlight w:val="cyan"/>
              </w:rPr>
              <w:fldChar w:fldCharType="separate"/>
            </w:r>
            <w:r w:rsidR="005D6288" w:rsidRPr="005D6288">
              <w:rPr>
                <w:noProof/>
                <w:webHidden/>
                <w:highlight w:val="cyan"/>
              </w:rPr>
              <w:t>21</w:t>
            </w:r>
            <w:r w:rsidR="005D6288" w:rsidRPr="005D6288">
              <w:rPr>
                <w:noProof/>
                <w:webHidden/>
                <w:highlight w:val="cyan"/>
              </w:rPr>
              <w:fldChar w:fldCharType="end"/>
            </w:r>
          </w:hyperlink>
        </w:p>
        <w:p w14:paraId="5EEF5E45" w14:textId="77777777" w:rsidR="005D6288" w:rsidRDefault="00C12153">
          <w:pPr>
            <w:pStyle w:val="11"/>
            <w:rPr>
              <w:rFonts w:cstheme="minorBidi"/>
              <w:noProof/>
            </w:rPr>
          </w:pPr>
          <w:hyperlink w:anchor="_Toc182306188" w:history="1">
            <w:r w:rsidR="005D6288" w:rsidRPr="005D6288">
              <w:rPr>
                <w:rStyle w:val="a4"/>
                <w:rFonts w:ascii="Times New Roman" w:hAnsi="Times New Roman"/>
                <w:b/>
                <w:noProof/>
                <w:highlight w:val="cyan"/>
              </w:rPr>
              <w:t>РЕГУЛИРОВАНИЕ</w:t>
            </w:r>
            <w:r w:rsidR="005D6288" w:rsidRPr="005D6288">
              <w:rPr>
                <w:noProof/>
                <w:webHidden/>
                <w:highlight w:val="cyan"/>
              </w:rPr>
              <w:tab/>
            </w:r>
            <w:r w:rsidR="005D6288" w:rsidRPr="005D6288">
              <w:rPr>
                <w:noProof/>
                <w:webHidden/>
                <w:highlight w:val="cyan"/>
              </w:rPr>
              <w:fldChar w:fldCharType="begin"/>
            </w:r>
            <w:r w:rsidR="005D6288" w:rsidRPr="005D6288">
              <w:rPr>
                <w:noProof/>
                <w:webHidden/>
                <w:highlight w:val="cyan"/>
              </w:rPr>
              <w:instrText xml:space="preserve"> PAGEREF _Toc182306188 \h </w:instrText>
            </w:r>
            <w:r w:rsidR="005D6288" w:rsidRPr="005D6288">
              <w:rPr>
                <w:noProof/>
                <w:webHidden/>
                <w:highlight w:val="cyan"/>
              </w:rPr>
            </w:r>
            <w:r w:rsidR="005D6288" w:rsidRPr="005D6288">
              <w:rPr>
                <w:noProof/>
                <w:webHidden/>
                <w:highlight w:val="cyan"/>
              </w:rPr>
              <w:fldChar w:fldCharType="separate"/>
            </w:r>
            <w:r w:rsidR="005D6288" w:rsidRPr="005D6288">
              <w:rPr>
                <w:noProof/>
                <w:webHidden/>
                <w:highlight w:val="cyan"/>
              </w:rPr>
              <w:t>36</w:t>
            </w:r>
            <w:r w:rsidR="005D6288" w:rsidRPr="005D6288">
              <w:rPr>
                <w:noProof/>
                <w:webHidden/>
                <w:highlight w:val="cyan"/>
              </w:rPr>
              <w:fldChar w:fldCharType="end"/>
            </w:r>
          </w:hyperlink>
        </w:p>
        <w:p w14:paraId="200060E0" w14:textId="77777777" w:rsidR="005D6288" w:rsidRDefault="00C12153">
          <w:pPr>
            <w:pStyle w:val="11"/>
            <w:rPr>
              <w:rFonts w:cstheme="minorBidi"/>
              <w:noProof/>
            </w:rPr>
          </w:pPr>
          <w:hyperlink w:anchor="_Toc182306189" w:history="1">
            <w:r w:rsidR="005D6288" w:rsidRPr="005D6288">
              <w:rPr>
                <w:rStyle w:val="a4"/>
                <w:rFonts w:ascii="Times New Roman" w:hAnsi="Times New Roman"/>
                <w:b/>
                <w:noProof/>
                <w:highlight w:val="cyan"/>
              </w:rPr>
              <w:t>МЕРЫ БАНКА РОССИИ</w:t>
            </w:r>
            <w:r w:rsidR="005D6288" w:rsidRPr="005D6288">
              <w:rPr>
                <w:noProof/>
                <w:webHidden/>
                <w:highlight w:val="cyan"/>
              </w:rPr>
              <w:tab/>
            </w:r>
            <w:r w:rsidR="005D6288" w:rsidRPr="005D6288">
              <w:rPr>
                <w:noProof/>
                <w:webHidden/>
                <w:highlight w:val="cyan"/>
              </w:rPr>
              <w:fldChar w:fldCharType="begin"/>
            </w:r>
            <w:r w:rsidR="005D6288" w:rsidRPr="005D6288">
              <w:rPr>
                <w:noProof/>
                <w:webHidden/>
                <w:highlight w:val="cyan"/>
              </w:rPr>
              <w:instrText xml:space="preserve"> PAGEREF _Toc182306189 \h </w:instrText>
            </w:r>
            <w:r w:rsidR="005D6288" w:rsidRPr="005D6288">
              <w:rPr>
                <w:noProof/>
                <w:webHidden/>
                <w:highlight w:val="cyan"/>
              </w:rPr>
            </w:r>
            <w:r w:rsidR="005D6288" w:rsidRPr="005D6288">
              <w:rPr>
                <w:noProof/>
                <w:webHidden/>
                <w:highlight w:val="cyan"/>
              </w:rPr>
              <w:fldChar w:fldCharType="separate"/>
            </w:r>
            <w:r w:rsidR="005D6288" w:rsidRPr="005D6288">
              <w:rPr>
                <w:noProof/>
                <w:webHidden/>
                <w:highlight w:val="cyan"/>
              </w:rPr>
              <w:t>43</w:t>
            </w:r>
            <w:r w:rsidR="005D6288" w:rsidRPr="005D6288">
              <w:rPr>
                <w:noProof/>
                <w:webHidden/>
                <w:highlight w:val="cyan"/>
              </w:rPr>
              <w:fldChar w:fldCharType="end"/>
            </w:r>
          </w:hyperlink>
        </w:p>
        <w:p w14:paraId="10DB7D55" w14:textId="070D0704" w:rsidR="0078505E" w:rsidRPr="00F10141" w:rsidRDefault="0078505E">
          <w:pPr>
            <w:rPr>
              <w:rFonts w:ascii="Times New Roman" w:hAnsi="Times New Roman" w:cs="Times New Roman"/>
            </w:rPr>
          </w:pPr>
          <w:r w:rsidRPr="00270885">
            <w:rPr>
              <w:rFonts w:ascii="Times New Roman" w:hAnsi="Times New Roman" w:cs="Times New Roman"/>
              <w:b/>
              <w:bCs/>
              <w:sz w:val="24"/>
              <w:szCs w:val="24"/>
            </w:rPr>
            <w:fldChar w:fldCharType="end"/>
          </w:r>
        </w:p>
      </w:sdtContent>
    </w:sdt>
    <w:p w14:paraId="72175EDD"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059F4BAF"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4B2734BE"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3A1F3165"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59B6B766"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51A69760"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74A07D6C" w14:textId="4DA0E261" w:rsidR="007F7791" w:rsidRDefault="007F7791">
      <w:pPr>
        <w:rPr>
          <w:rFonts w:ascii="Times New Roman" w:hAnsi="Times New Roman" w:cs="Times New Roman"/>
          <w:b/>
          <w:sz w:val="24"/>
          <w:szCs w:val="24"/>
        </w:rPr>
      </w:pPr>
      <w:r>
        <w:rPr>
          <w:rFonts w:ascii="Times New Roman" w:hAnsi="Times New Roman" w:cs="Times New Roman"/>
          <w:b/>
          <w:sz w:val="24"/>
          <w:szCs w:val="24"/>
        </w:rPr>
        <w:br w:type="page"/>
      </w:r>
    </w:p>
    <w:p w14:paraId="4A180A89" w14:textId="77777777" w:rsidR="004F2EF6" w:rsidRPr="004F2EF6" w:rsidRDefault="004F2EF6" w:rsidP="004F2EF6">
      <w:pPr>
        <w:pStyle w:val="1"/>
        <w:rPr>
          <w:rFonts w:ascii="Times New Roman" w:hAnsi="Times New Roman" w:cs="Times New Roman"/>
          <w:b/>
          <w:color w:val="0070C0"/>
          <w:sz w:val="24"/>
          <w:szCs w:val="24"/>
        </w:rPr>
      </w:pPr>
      <w:bookmarkStart w:id="1" w:name="_Toc182306179"/>
      <w:r w:rsidRPr="005D6288">
        <w:rPr>
          <w:rFonts w:ascii="Times New Roman" w:hAnsi="Times New Roman" w:cs="Times New Roman"/>
          <w:b/>
          <w:color w:val="0070C0"/>
          <w:sz w:val="24"/>
          <w:szCs w:val="24"/>
          <w:highlight w:val="cyan"/>
        </w:rPr>
        <w:lastRenderedPageBreak/>
        <w:t>АНТИКРИЗИСНЫЕ МЕРЫ: ОБЗОР ПОСЛЕДНИХ НОВОСТЕЙ</w:t>
      </w:r>
      <w:bookmarkEnd w:id="1"/>
    </w:p>
    <w:p w14:paraId="17590D34" w14:textId="77777777" w:rsidR="004F2EF6" w:rsidRDefault="004F2EF6" w:rsidP="004F2EF6">
      <w:pPr>
        <w:autoSpaceDE w:val="0"/>
        <w:autoSpaceDN w:val="0"/>
        <w:adjustRightInd w:val="0"/>
        <w:spacing w:after="0" w:line="240" w:lineRule="auto"/>
        <w:ind w:firstLine="540"/>
        <w:jc w:val="both"/>
        <w:outlineLvl w:val="0"/>
        <w:rPr>
          <w:rFonts w:ascii="Times New Roman" w:hAnsi="Times New Roman" w:cs="Times New Roman"/>
          <w:b/>
          <w:bCs/>
          <w:sz w:val="24"/>
          <w:szCs w:val="24"/>
        </w:rPr>
      </w:pPr>
    </w:p>
    <w:p w14:paraId="4578479A" w14:textId="77777777" w:rsidR="004F2EF6" w:rsidRDefault="004F2EF6" w:rsidP="004F2EF6">
      <w:pPr>
        <w:autoSpaceDE w:val="0"/>
        <w:autoSpaceDN w:val="0"/>
        <w:adjustRightInd w:val="0"/>
        <w:spacing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Последние изменения</w:t>
      </w:r>
    </w:p>
    <w:p w14:paraId="325FB44A"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30 октября. Уточнены и дополнены </w:t>
      </w:r>
      <w:hyperlink r:id="rId12" w:history="1">
        <w:r w:rsidRPr="004F2EF6">
          <w:rPr>
            <w:rFonts w:ascii="Times New Roman" w:hAnsi="Times New Roman" w:cs="Times New Roman"/>
            <w:bCs/>
            <w:color w:val="0000FF"/>
            <w:sz w:val="24"/>
            <w:szCs w:val="24"/>
          </w:rPr>
          <w:t>условия</w:t>
        </w:r>
      </w:hyperlink>
      <w:r w:rsidRPr="004F2EF6">
        <w:rPr>
          <w:rFonts w:ascii="Times New Roman" w:hAnsi="Times New Roman" w:cs="Times New Roman"/>
          <w:bCs/>
          <w:sz w:val="24"/>
          <w:szCs w:val="24"/>
        </w:rPr>
        <w:t>, при которых лица, связанные с недружественными государствами, могут получить разрешение на отчуждение своих российских активов.</w:t>
      </w:r>
    </w:p>
    <w:p w14:paraId="1C945074"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20 октября. Правительство </w:t>
      </w:r>
      <w:hyperlink r:id="rId13" w:history="1">
        <w:r w:rsidRPr="004F2EF6">
          <w:rPr>
            <w:rFonts w:ascii="Times New Roman" w:hAnsi="Times New Roman" w:cs="Times New Roman"/>
            <w:bCs/>
            <w:color w:val="0000FF"/>
            <w:sz w:val="24"/>
            <w:szCs w:val="24"/>
          </w:rPr>
          <w:t>расширило</w:t>
        </w:r>
      </w:hyperlink>
      <w:r w:rsidRPr="004F2EF6">
        <w:rPr>
          <w:rFonts w:ascii="Times New Roman" w:hAnsi="Times New Roman" w:cs="Times New Roman"/>
          <w:bCs/>
          <w:sz w:val="24"/>
          <w:szCs w:val="24"/>
        </w:rPr>
        <w:t xml:space="preserve"> перечень товаров, которые запрещено экспортировать в недружественные страны.</w:t>
      </w:r>
    </w:p>
    <w:p w14:paraId="00DF3641"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19 октября. Правительство </w:t>
      </w:r>
      <w:hyperlink r:id="rId14" w:history="1">
        <w:r w:rsidRPr="004F2EF6">
          <w:rPr>
            <w:rFonts w:ascii="Times New Roman" w:hAnsi="Times New Roman" w:cs="Times New Roman"/>
            <w:bCs/>
            <w:color w:val="0000FF"/>
            <w:sz w:val="24"/>
            <w:szCs w:val="24"/>
          </w:rPr>
          <w:t>снизило</w:t>
        </w:r>
      </w:hyperlink>
      <w:r w:rsidRPr="004F2EF6">
        <w:rPr>
          <w:rFonts w:ascii="Times New Roman" w:hAnsi="Times New Roman" w:cs="Times New Roman"/>
          <w:bCs/>
          <w:sz w:val="24"/>
          <w:szCs w:val="24"/>
        </w:rPr>
        <w:t xml:space="preserve"> размер валютной выручки, на продажу которой на внутреннем валютном рынке крупнейшим экспортерам отводится не более 30 дней с момента получения денежных средств.</w:t>
      </w:r>
    </w:p>
    <w:p w14:paraId="0E31135D"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23 сентября. ЦБ РФ </w:t>
      </w:r>
      <w:hyperlink r:id="rId15" w:history="1">
        <w:r w:rsidRPr="004F2EF6">
          <w:rPr>
            <w:rFonts w:ascii="Times New Roman" w:hAnsi="Times New Roman" w:cs="Times New Roman"/>
            <w:bCs/>
            <w:color w:val="0000FF"/>
            <w:sz w:val="24"/>
            <w:szCs w:val="24"/>
          </w:rPr>
          <w:t>продлил</w:t>
        </w:r>
      </w:hyperlink>
      <w:r w:rsidRPr="004F2EF6">
        <w:rPr>
          <w:rFonts w:ascii="Times New Roman" w:hAnsi="Times New Roman" w:cs="Times New Roman"/>
          <w:bCs/>
          <w:sz w:val="24"/>
          <w:szCs w:val="24"/>
        </w:rPr>
        <w:t xml:space="preserve"> еще на полгода ограничения на перевод средств за рубеж.</w:t>
      </w:r>
    </w:p>
    <w:p w14:paraId="0BC08FA9"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21 сентября. Заработали </w:t>
      </w:r>
      <w:hyperlink r:id="rId16" w:history="1">
        <w:r w:rsidRPr="004F2EF6">
          <w:rPr>
            <w:rFonts w:ascii="Times New Roman" w:hAnsi="Times New Roman" w:cs="Times New Roman"/>
            <w:bCs/>
            <w:color w:val="0000FF"/>
            <w:sz w:val="24"/>
            <w:szCs w:val="24"/>
          </w:rPr>
          <w:t>новые основания</w:t>
        </w:r>
      </w:hyperlink>
      <w:r w:rsidRPr="004F2EF6">
        <w:rPr>
          <w:rFonts w:ascii="Times New Roman" w:hAnsi="Times New Roman" w:cs="Times New Roman"/>
          <w:bCs/>
          <w:sz w:val="24"/>
          <w:szCs w:val="24"/>
        </w:rPr>
        <w:t xml:space="preserve"> для внеплановых проверок бизнеса и другие изменения в порядке проведения контрольных мероприятий. Изменения затронули, в частности, </w:t>
      </w:r>
      <w:hyperlink r:id="rId17" w:history="1">
        <w:r w:rsidRPr="004F2EF6">
          <w:rPr>
            <w:rFonts w:ascii="Times New Roman" w:hAnsi="Times New Roman" w:cs="Times New Roman"/>
            <w:bCs/>
            <w:color w:val="0000FF"/>
            <w:sz w:val="24"/>
            <w:szCs w:val="24"/>
          </w:rPr>
          <w:t>сферу торговли</w:t>
        </w:r>
      </w:hyperlink>
      <w:r w:rsidRPr="004F2EF6">
        <w:rPr>
          <w:rFonts w:ascii="Times New Roman" w:hAnsi="Times New Roman" w:cs="Times New Roman"/>
          <w:bCs/>
          <w:sz w:val="24"/>
          <w:szCs w:val="24"/>
        </w:rPr>
        <w:t>.</w:t>
      </w:r>
    </w:p>
    <w:p w14:paraId="75540033"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11 сентября. Минпромторг </w:t>
      </w:r>
      <w:hyperlink r:id="rId18" w:history="1">
        <w:r w:rsidRPr="004F2EF6">
          <w:rPr>
            <w:rFonts w:ascii="Times New Roman" w:hAnsi="Times New Roman" w:cs="Times New Roman"/>
            <w:bCs/>
            <w:color w:val="0000FF"/>
            <w:sz w:val="24"/>
            <w:szCs w:val="24"/>
          </w:rPr>
          <w:t>скорректировал</w:t>
        </w:r>
      </w:hyperlink>
      <w:r w:rsidRPr="004F2EF6">
        <w:rPr>
          <w:rFonts w:ascii="Times New Roman" w:hAnsi="Times New Roman" w:cs="Times New Roman"/>
          <w:bCs/>
          <w:sz w:val="24"/>
          <w:szCs w:val="24"/>
        </w:rPr>
        <w:t xml:space="preserve"> перечень товаров, разрешенных для параллельного импорта.</w:t>
      </w:r>
    </w:p>
    <w:p w14:paraId="329896C2"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10 сентября. До 1 сентября 2025 года </w:t>
      </w:r>
      <w:hyperlink r:id="rId19" w:history="1">
        <w:r w:rsidRPr="004F2EF6">
          <w:rPr>
            <w:rFonts w:ascii="Times New Roman" w:hAnsi="Times New Roman" w:cs="Times New Roman"/>
            <w:bCs/>
            <w:color w:val="0000FF"/>
            <w:sz w:val="24"/>
            <w:szCs w:val="24"/>
          </w:rPr>
          <w:t>продлили</w:t>
        </w:r>
      </w:hyperlink>
      <w:r w:rsidRPr="004F2EF6">
        <w:rPr>
          <w:rFonts w:ascii="Times New Roman" w:hAnsi="Times New Roman" w:cs="Times New Roman"/>
          <w:bCs/>
          <w:sz w:val="24"/>
          <w:szCs w:val="24"/>
        </w:rPr>
        <w:t xml:space="preserve"> действие упрощенного порядка подтверждения ввозимой и выпускаемой продукции (продление действует с 31 августа).</w:t>
      </w:r>
    </w:p>
    <w:p w14:paraId="22DC53D7"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6 сентября. ЦБ РФ </w:t>
      </w:r>
      <w:hyperlink r:id="rId20" w:history="1">
        <w:r w:rsidRPr="004F2EF6">
          <w:rPr>
            <w:rFonts w:ascii="Times New Roman" w:hAnsi="Times New Roman" w:cs="Times New Roman"/>
            <w:bCs/>
            <w:color w:val="0000FF"/>
            <w:sz w:val="24"/>
            <w:szCs w:val="24"/>
          </w:rPr>
          <w:t>продлил</w:t>
        </w:r>
      </w:hyperlink>
      <w:r w:rsidRPr="004F2EF6">
        <w:rPr>
          <w:rFonts w:ascii="Times New Roman" w:hAnsi="Times New Roman" w:cs="Times New Roman"/>
          <w:bCs/>
          <w:sz w:val="24"/>
          <w:szCs w:val="24"/>
        </w:rPr>
        <w:t xml:space="preserve"> ограничения на снятие инвалюты до 9 марта 2025 года.</w:t>
      </w:r>
    </w:p>
    <w:p w14:paraId="79891DE4" w14:textId="77777777" w:rsidR="004F2EF6" w:rsidRPr="004F2EF6" w:rsidRDefault="004F2EF6" w:rsidP="004F2EF6">
      <w:pPr>
        <w:pStyle w:val="a5"/>
        <w:numPr>
          <w:ilvl w:val="0"/>
          <w:numId w:val="23"/>
        </w:numPr>
        <w:autoSpaceDE w:val="0"/>
        <w:autoSpaceDN w:val="0"/>
        <w:adjustRightInd w:val="0"/>
        <w:spacing w:before="240" w:after="0" w:line="240" w:lineRule="auto"/>
        <w:ind w:left="714" w:hanging="357"/>
        <w:contextualSpacing w:val="0"/>
        <w:jc w:val="both"/>
        <w:rPr>
          <w:rFonts w:ascii="Times New Roman" w:hAnsi="Times New Roman" w:cs="Times New Roman"/>
          <w:bCs/>
          <w:sz w:val="24"/>
          <w:szCs w:val="24"/>
        </w:rPr>
      </w:pPr>
      <w:r w:rsidRPr="004F2EF6">
        <w:rPr>
          <w:rFonts w:ascii="Times New Roman" w:hAnsi="Times New Roman" w:cs="Times New Roman"/>
          <w:bCs/>
          <w:sz w:val="24"/>
          <w:szCs w:val="24"/>
        </w:rPr>
        <w:t xml:space="preserve">1 сентября. Запрет на экспорт бензина товарного </w:t>
      </w:r>
      <w:hyperlink r:id="rId21" w:history="1">
        <w:r w:rsidRPr="004F2EF6">
          <w:rPr>
            <w:rFonts w:ascii="Times New Roman" w:hAnsi="Times New Roman" w:cs="Times New Roman"/>
            <w:bCs/>
            <w:color w:val="0000FF"/>
            <w:sz w:val="24"/>
            <w:szCs w:val="24"/>
          </w:rPr>
          <w:t>продлен</w:t>
        </w:r>
      </w:hyperlink>
      <w:r w:rsidRPr="004F2EF6">
        <w:rPr>
          <w:rFonts w:ascii="Times New Roman" w:hAnsi="Times New Roman" w:cs="Times New Roman"/>
          <w:bCs/>
          <w:sz w:val="24"/>
          <w:szCs w:val="24"/>
        </w:rPr>
        <w:t xml:space="preserve"> до конца года.</w:t>
      </w:r>
    </w:p>
    <w:p w14:paraId="38CB5C06"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6C9617A3"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5515B0AA"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3C274BB1"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4A8F8849"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7F6C4131"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770DEB7C"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6C0FE975"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557EA0BB"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75E900E5" w14:textId="77777777" w:rsidR="004F2EF6" w:rsidRDefault="004F2EF6" w:rsidP="004F2EF6">
      <w:pPr>
        <w:autoSpaceDE w:val="0"/>
        <w:autoSpaceDN w:val="0"/>
        <w:adjustRightInd w:val="0"/>
        <w:spacing w:before="240" w:after="0" w:line="240" w:lineRule="auto"/>
        <w:ind w:firstLine="540"/>
        <w:jc w:val="both"/>
        <w:rPr>
          <w:rFonts w:ascii="Times New Roman" w:hAnsi="Times New Roman" w:cs="Times New Roman"/>
          <w:b/>
          <w:bCs/>
          <w:sz w:val="24"/>
          <w:szCs w:val="24"/>
        </w:rPr>
      </w:pPr>
    </w:p>
    <w:p w14:paraId="4D6B2D6A" w14:textId="39F5F099" w:rsidR="004F2EF6" w:rsidRDefault="004F2EF6" w:rsidP="004F2EF6">
      <w:pPr>
        <w:pStyle w:val="1"/>
        <w:rPr>
          <w:rFonts w:ascii="Times New Roman" w:hAnsi="Times New Roman" w:cs="Times New Roman"/>
          <w:b/>
          <w:color w:val="0070C0"/>
          <w:sz w:val="24"/>
          <w:szCs w:val="24"/>
        </w:rPr>
      </w:pPr>
      <w:bookmarkStart w:id="2" w:name="_Toc182306180"/>
      <w:r w:rsidRPr="006A30E4">
        <w:rPr>
          <w:rFonts w:ascii="Times New Roman" w:hAnsi="Times New Roman" w:cs="Times New Roman"/>
          <w:b/>
          <w:color w:val="0070C0"/>
          <w:sz w:val="24"/>
          <w:szCs w:val="24"/>
        </w:rPr>
        <w:t>ВРЕЗКА</w:t>
      </w:r>
      <w:r w:rsidR="005D6288">
        <w:rPr>
          <w:rFonts w:ascii="Times New Roman" w:hAnsi="Times New Roman" w:cs="Times New Roman"/>
          <w:b/>
          <w:color w:val="0070C0"/>
          <w:sz w:val="24"/>
          <w:szCs w:val="24"/>
        </w:rPr>
        <w:t xml:space="preserve"> 1</w:t>
      </w:r>
      <w:r w:rsidRPr="006A30E4">
        <w:rPr>
          <w:rFonts w:ascii="Times New Roman" w:hAnsi="Times New Roman" w:cs="Times New Roman"/>
          <w:b/>
          <w:color w:val="0070C0"/>
          <w:sz w:val="24"/>
          <w:szCs w:val="24"/>
        </w:rPr>
        <w:t>. ТЕХНОЛОГИЧЕСКИЙ СУВЕРЕНИТЕТ</w:t>
      </w:r>
      <w:bookmarkEnd w:id="2"/>
    </w:p>
    <w:p w14:paraId="52A13F4F" w14:textId="77777777" w:rsidR="007F7791" w:rsidRPr="005D6288" w:rsidRDefault="007F7791" w:rsidP="005D6288">
      <w:pPr>
        <w:autoSpaceDE w:val="0"/>
        <w:autoSpaceDN w:val="0"/>
        <w:adjustRightInd w:val="0"/>
        <w:spacing w:after="0" w:line="240" w:lineRule="auto"/>
        <w:ind w:firstLine="540"/>
        <w:jc w:val="both"/>
        <w:outlineLvl w:val="0"/>
        <w:rPr>
          <w:rFonts w:ascii="Times New Roman" w:hAnsi="Times New Roman" w:cs="Times New Roman"/>
          <w:b/>
          <w:bCs/>
          <w:sz w:val="24"/>
          <w:szCs w:val="24"/>
        </w:rPr>
      </w:pPr>
    </w:p>
    <w:p w14:paraId="3AD3D4E9" w14:textId="77777777" w:rsidR="009F7085" w:rsidRPr="007F7791" w:rsidRDefault="009F7085" w:rsidP="007F7791">
      <w:pPr>
        <w:pStyle w:val="a5"/>
        <w:numPr>
          <w:ilvl w:val="0"/>
          <w:numId w:val="15"/>
        </w:numPr>
        <w:jc w:val="both"/>
        <w:rPr>
          <w:rFonts w:ascii="Times New Roman" w:hAnsi="Times New Roman" w:cs="Times New Roman"/>
          <w:b/>
          <w:sz w:val="24"/>
          <w:szCs w:val="24"/>
        </w:rPr>
      </w:pPr>
      <w:r w:rsidRPr="007F7791">
        <w:rPr>
          <w:rFonts w:ascii="Times New Roman" w:hAnsi="Times New Roman" w:cs="Times New Roman"/>
          <w:b/>
          <w:sz w:val="24"/>
          <w:szCs w:val="24"/>
        </w:rPr>
        <w:t>Правительство определило приоритетные направления проектов технологического суверенитета и структурной адаптации экономики России</w:t>
      </w:r>
    </w:p>
    <w:p w14:paraId="6B9BCB67" w14:textId="77777777" w:rsidR="009F7085" w:rsidRPr="007F7791" w:rsidRDefault="009F7085" w:rsidP="009F7085">
      <w:pPr>
        <w:jc w:val="both"/>
        <w:rPr>
          <w:rFonts w:ascii="Times New Roman" w:hAnsi="Times New Roman" w:cs="Times New Roman"/>
          <w:b/>
          <w:sz w:val="24"/>
          <w:szCs w:val="24"/>
        </w:rPr>
      </w:pPr>
      <w:r w:rsidRPr="007F7791">
        <w:rPr>
          <w:rFonts w:ascii="Times New Roman" w:hAnsi="Times New Roman" w:cs="Times New Roman"/>
          <w:b/>
          <w:sz w:val="24"/>
          <w:szCs w:val="24"/>
        </w:rPr>
        <w:t>Постановление от 15 апреля 2023 года №603</w:t>
      </w:r>
    </w:p>
    <w:p w14:paraId="52D729AD" w14:textId="77777777" w:rsidR="009F7085" w:rsidRPr="009F7085" w:rsidRDefault="009F7085" w:rsidP="005D6288">
      <w:pPr>
        <w:ind w:firstLine="567"/>
        <w:jc w:val="both"/>
        <w:rPr>
          <w:rFonts w:ascii="Times New Roman" w:hAnsi="Times New Roman" w:cs="Times New Roman"/>
          <w:sz w:val="24"/>
          <w:szCs w:val="24"/>
        </w:rPr>
      </w:pPr>
      <w:r w:rsidRPr="009F7085">
        <w:rPr>
          <w:rFonts w:ascii="Times New Roman" w:hAnsi="Times New Roman" w:cs="Times New Roman"/>
          <w:sz w:val="24"/>
          <w:szCs w:val="24"/>
        </w:rPr>
        <w:t>Правительство продолжает работу по обеспечению технологического суверенитета – это одно из шести целевых направлений, развивать которые поручил Президент. Подписано постановление, определяющее приоритетные направления проектов, реализация которых будет способствовать достижению этой цели, а также позволит провести структурную адаптацию экономики к сегодняшним реалиям.  </w:t>
      </w:r>
    </w:p>
    <w:p w14:paraId="2366A40C" w14:textId="77777777" w:rsidR="009F7085" w:rsidRPr="009F7085" w:rsidRDefault="009F7085" w:rsidP="005D6288">
      <w:pPr>
        <w:ind w:firstLine="567"/>
        <w:jc w:val="both"/>
        <w:rPr>
          <w:rFonts w:ascii="Times New Roman" w:hAnsi="Times New Roman" w:cs="Times New Roman"/>
          <w:sz w:val="24"/>
          <w:szCs w:val="24"/>
        </w:rPr>
      </w:pPr>
      <w:r w:rsidRPr="009F7085">
        <w:rPr>
          <w:rFonts w:ascii="Times New Roman" w:hAnsi="Times New Roman" w:cs="Times New Roman"/>
          <w:sz w:val="24"/>
          <w:szCs w:val="24"/>
        </w:rPr>
        <w:t>Работа будет вестись по 13 приоритетным направлениям: авиационная промышленность, автомобилестроение, железнодорожное машиностроение, медицинская промышленность, нефтегазовое машинострое</w:t>
      </w:r>
      <w:r w:rsidRPr="009F7085">
        <w:rPr>
          <w:rFonts w:ascii="Times New Roman" w:hAnsi="Times New Roman" w:cs="Times New Roman"/>
          <w:sz w:val="24"/>
          <w:szCs w:val="24"/>
        </w:rPr>
        <w:lastRenderedPageBreak/>
        <w:t>ние, сельскохозяйственное машиностроение, специализированное машиностроение, станкоинструментальная промышленность, судостроение, фармацевтика, химическая промышленность, электроника и энергетика.</w:t>
      </w:r>
    </w:p>
    <w:p w14:paraId="33B01DCD" w14:textId="77777777" w:rsidR="009F7085" w:rsidRPr="009F7085" w:rsidRDefault="009F7085" w:rsidP="005D6288">
      <w:pPr>
        <w:ind w:firstLine="567"/>
        <w:jc w:val="both"/>
        <w:rPr>
          <w:rFonts w:ascii="Times New Roman" w:hAnsi="Times New Roman" w:cs="Times New Roman"/>
          <w:sz w:val="24"/>
          <w:szCs w:val="24"/>
        </w:rPr>
      </w:pPr>
      <w:r w:rsidRPr="009F7085">
        <w:rPr>
          <w:rFonts w:ascii="Times New Roman" w:hAnsi="Times New Roman" w:cs="Times New Roman"/>
          <w:sz w:val="24"/>
          <w:szCs w:val="24"/>
        </w:rPr>
        <w:t>Так, например, в сфере авиапрома будут реализовываться проекты по созданию гражданских и грузовых самолётов, беспилотников, космических аппаратов и спутников. В сфере медицинской промышленности приоритетом признано создание кардиостимуляторов, протезов, хирургических инструментов, аппаратов ИВЛ и другой техники. В сфере сельхозмашиностроения – выпуск отечественных комбайнов, тракторов и комплектующих к ним.</w:t>
      </w:r>
    </w:p>
    <w:p w14:paraId="06741938" w14:textId="77777777" w:rsidR="009F7085" w:rsidRPr="009F7085" w:rsidRDefault="009F7085" w:rsidP="005D6288">
      <w:pPr>
        <w:ind w:firstLine="567"/>
        <w:jc w:val="both"/>
        <w:rPr>
          <w:rFonts w:ascii="Times New Roman" w:hAnsi="Times New Roman" w:cs="Times New Roman"/>
          <w:sz w:val="24"/>
          <w:szCs w:val="24"/>
        </w:rPr>
      </w:pPr>
      <w:r w:rsidRPr="009F7085">
        <w:rPr>
          <w:rFonts w:ascii="Times New Roman" w:hAnsi="Times New Roman" w:cs="Times New Roman"/>
          <w:sz w:val="24"/>
          <w:szCs w:val="24"/>
        </w:rPr>
        <w:t>К приоритетным направлениям отнесены отрасли, где уровень локализации производства сейчас составляет менее 50%. Кроме того, туда включены отраслевые направления, которые являются критическими для обеспечения технологического суверенитета.  </w:t>
      </w:r>
    </w:p>
    <w:p w14:paraId="2EF8215B" w14:textId="77777777" w:rsidR="009F7085" w:rsidRPr="009F7085" w:rsidRDefault="009F7085" w:rsidP="005D6288">
      <w:pPr>
        <w:ind w:firstLine="567"/>
        <w:jc w:val="both"/>
        <w:rPr>
          <w:rFonts w:ascii="Times New Roman" w:hAnsi="Times New Roman" w:cs="Times New Roman"/>
          <w:sz w:val="24"/>
          <w:szCs w:val="24"/>
        </w:rPr>
      </w:pPr>
      <w:r w:rsidRPr="009F7085">
        <w:rPr>
          <w:rFonts w:ascii="Times New Roman" w:hAnsi="Times New Roman" w:cs="Times New Roman"/>
          <w:sz w:val="24"/>
          <w:szCs w:val="24"/>
        </w:rPr>
        <w:t>Также документ определил приоритеты для проектов структурной адаптации экономики к сегодняшним реалиям. Они необходимы для создания или модернизации инфраструктуры, позволяющей переориентировать транспортно-логистические потоки в дружественные страны юга и востока. К таким проектам, в частности, относятся строительство морских портов, судостроительных верфей, создание и развитие промышленных технопарков, строительство таможенных складов, а также услуги по перевозке различной продукции.  </w:t>
      </w:r>
    </w:p>
    <w:p w14:paraId="002479C1" w14:textId="77777777" w:rsidR="009F7085" w:rsidRPr="009F7085" w:rsidRDefault="009F7085" w:rsidP="005D6288">
      <w:pPr>
        <w:ind w:firstLine="567"/>
        <w:jc w:val="both"/>
        <w:rPr>
          <w:rFonts w:ascii="Times New Roman" w:hAnsi="Times New Roman" w:cs="Times New Roman"/>
          <w:sz w:val="24"/>
          <w:szCs w:val="24"/>
        </w:rPr>
      </w:pPr>
      <w:r w:rsidRPr="009F7085">
        <w:rPr>
          <w:rFonts w:ascii="Times New Roman" w:hAnsi="Times New Roman" w:cs="Times New Roman"/>
          <w:sz w:val="24"/>
          <w:szCs w:val="24"/>
        </w:rPr>
        <w:t>Проекты в рамках приоритетных направлений смогут рассчитывать на особый подход банков при одобрении кредитов, пониженную ставку по ним и более активное участие институтов развития.</w:t>
      </w:r>
    </w:p>
    <w:p w14:paraId="047F5E3B" w14:textId="57845429" w:rsidR="009F7085" w:rsidRDefault="009F7085" w:rsidP="005D6288">
      <w:pPr>
        <w:ind w:firstLine="567"/>
        <w:jc w:val="both"/>
        <w:rPr>
          <w:rFonts w:ascii="Times New Roman" w:hAnsi="Times New Roman" w:cs="Times New Roman"/>
          <w:sz w:val="24"/>
          <w:szCs w:val="24"/>
        </w:rPr>
      </w:pPr>
      <w:r w:rsidRPr="009F7085">
        <w:rPr>
          <w:rFonts w:ascii="Times New Roman" w:hAnsi="Times New Roman" w:cs="Times New Roman"/>
          <w:sz w:val="24"/>
          <w:szCs w:val="24"/>
        </w:rPr>
        <w:t>«Это обеспечит до 10 трлн дополнительного финансирования для расширения перспективных отраслей, позволит заместить поставки дефицитных материалов, комплектующих и оборудования, переориентировать транспортно-логистические потоки и производить конкурентоспо</w:t>
      </w:r>
      <w:r w:rsidRPr="009F7085">
        <w:rPr>
          <w:rFonts w:ascii="Times New Roman" w:hAnsi="Times New Roman" w:cs="Times New Roman"/>
          <w:sz w:val="24"/>
          <w:szCs w:val="24"/>
        </w:rPr>
        <w:lastRenderedPageBreak/>
        <w:t>собную продукцию на отечественных предприятиях», – отметил Председатель Правительства Михаил Мишустин в ходе оперативного совещания с вице</w:t>
      </w:r>
      <w:r w:rsidR="007F7791">
        <w:rPr>
          <w:rFonts w:ascii="Times New Roman" w:hAnsi="Times New Roman" w:cs="Times New Roman"/>
          <w:sz w:val="24"/>
          <w:szCs w:val="24"/>
        </w:rPr>
        <w:t>-премьерами 17 апреля</w:t>
      </w:r>
      <w:r w:rsidR="00EE47C0">
        <w:rPr>
          <w:rFonts w:ascii="Times New Roman" w:hAnsi="Times New Roman" w:cs="Times New Roman"/>
          <w:sz w:val="24"/>
          <w:szCs w:val="24"/>
        </w:rPr>
        <w:t xml:space="preserve"> 2023 года</w:t>
      </w:r>
      <w:r w:rsidR="007F7791">
        <w:rPr>
          <w:rFonts w:ascii="Times New Roman" w:hAnsi="Times New Roman" w:cs="Times New Roman"/>
          <w:sz w:val="24"/>
          <w:szCs w:val="24"/>
        </w:rPr>
        <w:t>.</w:t>
      </w:r>
    </w:p>
    <w:p w14:paraId="52BF0BAF" w14:textId="77777777" w:rsidR="005D6288" w:rsidRDefault="005D6288" w:rsidP="009F7085">
      <w:pPr>
        <w:jc w:val="both"/>
        <w:rPr>
          <w:rFonts w:ascii="Times New Roman" w:hAnsi="Times New Roman" w:cs="Times New Roman"/>
          <w:sz w:val="24"/>
          <w:szCs w:val="24"/>
        </w:rPr>
      </w:pPr>
    </w:p>
    <w:p w14:paraId="22D86B72" w14:textId="77777777" w:rsidR="005D6288" w:rsidRDefault="005D6288" w:rsidP="009F7085">
      <w:pPr>
        <w:jc w:val="both"/>
        <w:rPr>
          <w:rFonts w:ascii="Times New Roman" w:hAnsi="Times New Roman" w:cs="Times New Roman"/>
          <w:sz w:val="24"/>
          <w:szCs w:val="24"/>
        </w:rPr>
      </w:pPr>
    </w:p>
    <w:p w14:paraId="1B475824" w14:textId="598C075A" w:rsidR="005D6288" w:rsidRDefault="005D6288" w:rsidP="005D6288">
      <w:pPr>
        <w:pStyle w:val="1"/>
        <w:rPr>
          <w:rFonts w:ascii="Times New Roman" w:hAnsi="Times New Roman" w:cs="Times New Roman"/>
          <w:b/>
          <w:color w:val="0070C0"/>
          <w:sz w:val="24"/>
          <w:szCs w:val="24"/>
        </w:rPr>
      </w:pPr>
      <w:bookmarkStart w:id="3" w:name="_Toc182306181"/>
      <w:r w:rsidRPr="005D6288">
        <w:rPr>
          <w:rFonts w:ascii="Times New Roman" w:hAnsi="Times New Roman" w:cs="Times New Roman"/>
          <w:b/>
          <w:color w:val="0070C0"/>
          <w:sz w:val="24"/>
          <w:szCs w:val="24"/>
          <w:highlight w:val="cyan"/>
        </w:rPr>
        <w:t>ВРЕЗКА 2. МЕРЫ ПОДДЕРЖКИ ДЛЯ ПРОИЗВОДИТЕЛЕЙ. ПРОМЫШЛЕННАЯ ИПОТЕКА</w:t>
      </w:r>
      <w:bookmarkEnd w:id="3"/>
    </w:p>
    <w:p w14:paraId="05092CE3" w14:textId="77777777" w:rsidR="00265002" w:rsidRPr="00265002" w:rsidRDefault="00265002" w:rsidP="00265002"/>
    <w:p w14:paraId="73064359" w14:textId="398AF8CC" w:rsidR="00C94838" w:rsidRDefault="00C94838" w:rsidP="005D6288">
      <w:pPr>
        <w:ind w:firstLine="567"/>
        <w:jc w:val="both"/>
        <w:rPr>
          <w:rFonts w:ascii="Times New Roman" w:hAnsi="Times New Roman" w:cs="Times New Roman"/>
          <w:sz w:val="24"/>
          <w:szCs w:val="24"/>
        </w:rPr>
      </w:pPr>
      <w:r w:rsidRPr="00C94838">
        <w:rPr>
          <w:rFonts w:ascii="Times New Roman" w:hAnsi="Times New Roman" w:cs="Times New Roman"/>
          <w:sz w:val="24"/>
          <w:szCs w:val="24"/>
        </w:rPr>
        <w:t xml:space="preserve">Правительство 7 сентября 2022 года запустило </w:t>
      </w:r>
      <w:r w:rsidRPr="00C94838">
        <w:rPr>
          <w:rFonts w:ascii="Times New Roman" w:hAnsi="Times New Roman" w:cs="Times New Roman"/>
          <w:b/>
          <w:sz w:val="24"/>
          <w:szCs w:val="24"/>
        </w:rPr>
        <w:t>программу</w:t>
      </w:r>
      <w:r w:rsidR="005D6288" w:rsidRPr="00C94838">
        <w:rPr>
          <w:rFonts w:ascii="Times New Roman" w:hAnsi="Times New Roman" w:cs="Times New Roman"/>
          <w:b/>
          <w:sz w:val="24"/>
          <w:szCs w:val="24"/>
        </w:rPr>
        <w:t xml:space="preserve"> промышленной ипотеки</w:t>
      </w:r>
      <w:r w:rsidR="005D6288" w:rsidRPr="005D6288">
        <w:rPr>
          <w:rFonts w:ascii="Times New Roman" w:hAnsi="Times New Roman" w:cs="Times New Roman"/>
          <w:sz w:val="24"/>
          <w:szCs w:val="24"/>
        </w:rPr>
        <w:t xml:space="preserve">, которая предусматривает предоставление льготных кредитов на покупку, строительство, модернизацию и реконструкцию </w:t>
      </w:r>
      <w:r w:rsidR="005D6288" w:rsidRPr="00C94838">
        <w:rPr>
          <w:rFonts w:ascii="Times New Roman" w:hAnsi="Times New Roman" w:cs="Times New Roman"/>
          <w:sz w:val="24"/>
          <w:szCs w:val="24"/>
        </w:rPr>
        <w:t>недвижимости</w:t>
      </w:r>
      <w:r w:rsidR="005D6288" w:rsidRPr="005D6288">
        <w:rPr>
          <w:rFonts w:ascii="Times New Roman" w:hAnsi="Times New Roman" w:cs="Times New Roman"/>
          <w:sz w:val="24"/>
          <w:szCs w:val="24"/>
        </w:rPr>
        <w:t xml:space="preserve"> для осуществле</w:t>
      </w:r>
      <w:r>
        <w:rPr>
          <w:rFonts w:ascii="Times New Roman" w:hAnsi="Times New Roman" w:cs="Times New Roman"/>
          <w:sz w:val="24"/>
          <w:szCs w:val="24"/>
        </w:rPr>
        <w:t>ния промышленного производства.</w:t>
      </w:r>
    </w:p>
    <w:p w14:paraId="3E54776B" w14:textId="77777777" w:rsidR="003B293A" w:rsidRPr="003B293A" w:rsidRDefault="003B293A" w:rsidP="003B293A">
      <w:pPr>
        <w:jc w:val="both"/>
        <w:rPr>
          <w:rFonts w:ascii="Times New Roman" w:hAnsi="Times New Roman" w:cs="Times New Roman"/>
          <w:b/>
          <w:sz w:val="24"/>
          <w:szCs w:val="24"/>
        </w:rPr>
      </w:pPr>
      <w:r w:rsidRPr="003B293A">
        <w:rPr>
          <w:rFonts w:ascii="Times New Roman" w:hAnsi="Times New Roman" w:cs="Times New Roman"/>
          <w:b/>
          <w:sz w:val="24"/>
          <w:szCs w:val="24"/>
        </w:rPr>
        <w:t>Постановление от 6 сентября 2022 года №1570</w:t>
      </w:r>
    </w:p>
    <w:p w14:paraId="50B9D4AA" w14:textId="77777777" w:rsidR="00C9483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Определена, в частности, стоимость 1 кв. м площади объектов недвижимости, в пределах которой предоставляется кредит по льготной ставке.</w:t>
      </w:r>
    </w:p>
    <w:p w14:paraId="5717B2B8" w14:textId="77F776BD" w:rsidR="00C94838" w:rsidRDefault="005D6288" w:rsidP="005D6288">
      <w:pPr>
        <w:ind w:firstLine="567"/>
        <w:jc w:val="both"/>
        <w:rPr>
          <w:rFonts w:ascii="Times New Roman" w:hAnsi="Times New Roman" w:cs="Times New Roman"/>
          <w:sz w:val="24"/>
          <w:szCs w:val="24"/>
        </w:rPr>
      </w:pPr>
      <w:r w:rsidRPr="00C94838">
        <w:rPr>
          <w:rFonts w:ascii="Times New Roman" w:hAnsi="Times New Roman" w:cs="Times New Roman"/>
          <w:sz w:val="24"/>
          <w:szCs w:val="24"/>
        </w:rPr>
        <w:t>Размер</w:t>
      </w:r>
      <w:r w:rsidRPr="005D6288">
        <w:rPr>
          <w:rFonts w:ascii="Times New Roman" w:hAnsi="Times New Roman" w:cs="Times New Roman"/>
          <w:sz w:val="24"/>
          <w:szCs w:val="24"/>
        </w:rPr>
        <w:t xml:space="preserve"> последней для </w:t>
      </w:r>
      <w:r w:rsidRPr="00C94838">
        <w:rPr>
          <w:rFonts w:ascii="Times New Roman" w:hAnsi="Times New Roman" w:cs="Times New Roman"/>
          <w:sz w:val="24"/>
          <w:szCs w:val="24"/>
        </w:rPr>
        <w:t>технологических компаний</w:t>
      </w:r>
      <w:r w:rsidRPr="005D6288">
        <w:rPr>
          <w:rFonts w:ascii="Times New Roman" w:hAnsi="Times New Roman" w:cs="Times New Roman"/>
          <w:sz w:val="24"/>
          <w:szCs w:val="24"/>
        </w:rPr>
        <w:t xml:space="preserve"> </w:t>
      </w:r>
      <w:r w:rsidR="00C94838">
        <w:rPr>
          <w:rFonts w:ascii="Times New Roman" w:hAnsi="Times New Roman" w:cs="Times New Roman"/>
          <w:sz w:val="24"/>
          <w:szCs w:val="24"/>
        </w:rPr>
        <w:t>–</w:t>
      </w:r>
      <w:r w:rsidRPr="005D6288">
        <w:rPr>
          <w:rFonts w:ascii="Times New Roman" w:hAnsi="Times New Roman" w:cs="Times New Roman"/>
          <w:sz w:val="24"/>
          <w:szCs w:val="24"/>
        </w:rPr>
        <w:t xml:space="preserve"> 3% годовых, для иных </w:t>
      </w:r>
      <w:r w:rsidRPr="00265002">
        <w:rPr>
          <w:rFonts w:ascii="Times New Roman" w:hAnsi="Times New Roman" w:cs="Times New Roman"/>
          <w:sz w:val="24"/>
          <w:szCs w:val="24"/>
        </w:rPr>
        <w:t>заемщиков</w:t>
      </w:r>
      <w:r w:rsidRPr="005D6288">
        <w:rPr>
          <w:rFonts w:ascii="Times New Roman" w:hAnsi="Times New Roman" w:cs="Times New Roman"/>
          <w:sz w:val="24"/>
          <w:szCs w:val="24"/>
        </w:rPr>
        <w:t xml:space="preserve"> </w:t>
      </w:r>
      <w:r w:rsidR="00C94838">
        <w:rPr>
          <w:rFonts w:ascii="Times New Roman" w:hAnsi="Times New Roman" w:cs="Times New Roman"/>
          <w:sz w:val="24"/>
          <w:szCs w:val="24"/>
        </w:rPr>
        <w:t>–</w:t>
      </w:r>
      <w:r w:rsidRPr="005D6288">
        <w:rPr>
          <w:rFonts w:ascii="Times New Roman" w:hAnsi="Times New Roman" w:cs="Times New Roman"/>
          <w:sz w:val="24"/>
          <w:szCs w:val="24"/>
        </w:rPr>
        <w:t xml:space="preserve"> 5% годовых.</w:t>
      </w:r>
      <w:r w:rsidR="00265002">
        <w:rPr>
          <w:rFonts w:ascii="Times New Roman" w:hAnsi="Times New Roman" w:cs="Times New Roman"/>
          <w:sz w:val="24"/>
          <w:szCs w:val="24"/>
        </w:rPr>
        <w:t xml:space="preserve"> </w:t>
      </w:r>
      <w:r w:rsidRPr="005D6288">
        <w:rPr>
          <w:rFonts w:ascii="Times New Roman" w:hAnsi="Times New Roman" w:cs="Times New Roman"/>
          <w:sz w:val="24"/>
          <w:szCs w:val="24"/>
        </w:rPr>
        <w:t xml:space="preserve">Максимальная величина кредита </w:t>
      </w:r>
      <w:r w:rsidR="00C94838">
        <w:rPr>
          <w:rFonts w:ascii="Times New Roman" w:hAnsi="Times New Roman" w:cs="Times New Roman"/>
          <w:sz w:val="24"/>
          <w:szCs w:val="24"/>
        </w:rPr>
        <w:t>–</w:t>
      </w:r>
      <w:r w:rsidRPr="005D6288">
        <w:rPr>
          <w:rFonts w:ascii="Times New Roman" w:hAnsi="Times New Roman" w:cs="Times New Roman"/>
          <w:sz w:val="24"/>
          <w:szCs w:val="24"/>
        </w:rPr>
        <w:t xml:space="preserve"> </w:t>
      </w:r>
      <w:r w:rsidRPr="00265002">
        <w:rPr>
          <w:rFonts w:ascii="Times New Roman" w:hAnsi="Times New Roman" w:cs="Times New Roman"/>
          <w:sz w:val="24"/>
          <w:szCs w:val="24"/>
        </w:rPr>
        <w:t>500 млн руб</w:t>
      </w:r>
      <w:r w:rsidR="00265002">
        <w:rPr>
          <w:rFonts w:ascii="Times New Roman" w:hAnsi="Times New Roman" w:cs="Times New Roman"/>
          <w:sz w:val="24"/>
          <w:szCs w:val="24"/>
        </w:rPr>
        <w:t>лей</w:t>
      </w:r>
      <w:r w:rsidRPr="005D6288">
        <w:rPr>
          <w:rFonts w:ascii="Times New Roman" w:hAnsi="Times New Roman" w:cs="Times New Roman"/>
          <w:sz w:val="24"/>
          <w:szCs w:val="24"/>
        </w:rPr>
        <w:t>.</w:t>
      </w:r>
    </w:p>
    <w:p w14:paraId="1B0D25D6" w14:textId="3C03F0F5"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 xml:space="preserve">Срок льготного кредитования </w:t>
      </w:r>
      <w:r w:rsidR="00C94838">
        <w:rPr>
          <w:rFonts w:ascii="Times New Roman" w:hAnsi="Times New Roman" w:cs="Times New Roman"/>
          <w:sz w:val="24"/>
          <w:szCs w:val="24"/>
        </w:rPr>
        <w:t>–</w:t>
      </w:r>
      <w:r w:rsidRPr="005D6288">
        <w:rPr>
          <w:rFonts w:ascii="Times New Roman" w:hAnsi="Times New Roman" w:cs="Times New Roman"/>
          <w:sz w:val="24"/>
          <w:szCs w:val="24"/>
        </w:rPr>
        <w:t xml:space="preserve"> не более </w:t>
      </w:r>
      <w:r w:rsidRPr="00265002">
        <w:rPr>
          <w:rFonts w:ascii="Times New Roman" w:hAnsi="Times New Roman" w:cs="Times New Roman"/>
          <w:sz w:val="24"/>
          <w:szCs w:val="24"/>
        </w:rPr>
        <w:t>семи лет</w:t>
      </w:r>
      <w:r w:rsidRPr="005D6288">
        <w:rPr>
          <w:rFonts w:ascii="Times New Roman" w:hAnsi="Times New Roman" w:cs="Times New Roman"/>
          <w:sz w:val="24"/>
          <w:szCs w:val="24"/>
        </w:rPr>
        <w:t xml:space="preserve">. Срок действия кредитного договора (соглашения) с заемщиком </w:t>
      </w:r>
      <w:r w:rsidRPr="00265002">
        <w:rPr>
          <w:rFonts w:ascii="Times New Roman" w:hAnsi="Times New Roman" w:cs="Times New Roman"/>
          <w:sz w:val="24"/>
          <w:szCs w:val="24"/>
        </w:rPr>
        <w:t>может превышать</w:t>
      </w:r>
      <w:r w:rsidRPr="005D6288">
        <w:rPr>
          <w:rFonts w:ascii="Times New Roman" w:hAnsi="Times New Roman" w:cs="Times New Roman"/>
          <w:sz w:val="24"/>
          <w:szCs w:val="24"/>
        </w:rPr>
        <w:t xml:space="preserve"> указанный срок.</w:t>
      </w:r>
    </w:p>
    <w:p w14:paraId="62714487" w14:textId="59870C3B"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 xml:space="preserve">Расширен перечень технологического оборудования, аналоги которого не производятся в России и ввоз которого в РФ не облагается НДС. В него </w:t>
      </w:r>
      <w:r w:rsidRPr="00265002">
        <w:rPr>
          <w:rFonts w:ascii="Times New Roman" w:hAnsi="Times New Roman" w:cs="Times New Roman"/>
          <w:sz w:val="24"/>
          <w:szCs w:val="24"/>
        </w:rPr>
        <w:t>включено</w:t>
      </w:r>
      <w:r w:rsidRPr="005D6288">
        <w:rPr>
          <w:rFonts w:ascii="Times New Roman" w:hAnsi="Times New Roman" w:cs="Times New Roman"/>
          <w:sz w:val="24"/>
          <w:szCs w:val="24"/>
        </w:rPr>
        <w:t>:</w:t>
      </w:r>
    </w:p>
    <w:p w14:paraId="2E5EDB51" w14:textId="77777777"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 оборудование комплекса конвейерных технологических линий с системой автоматизированного управления для производства крупногабаритных модулей из железобетона для жилищного строительства (код ТН ВЭД ЕАЭС 8474 80 908 0);</w:t>
      </w:r>
    </w:p>
    <w:p w14:paraId="081077F7" w14:textId="77777777"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lastRenderedPageBreak/>
        <w:t>- оборудование завода по производству плит МДФ производительностью 1010 куб. м. в сутки (код ТН ВЭД ЕАЭС 8479 30 100 9).</w:t>
      </w:r>
    </w:p>
    <w:p w14:paraId="7AD6E16B" w14:textId="43D8CE51"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 xml:space="preserve">До конца 2024 г. Правительство </w:t>
      </w:r>
      <w:r w:rsidRPr="00265002">
        <w:rPr>
          <w:rFonts w:ascii="Times New Roman" w:hAnsi="Times New Roman" w:cs="Times New Roman"/>
          <w:sz w:val="24"/>
          <w:szCs w:val="24"/>
        </w:rPr>
        <w:t>может устанавливать</w:t>
      </w:r>
      <w:r w:rsidRPr="005D6288">
        <w:rPr>
          <w:rFonts w:ascii="Times New Roman" w:hAnsi="Times New Roman" w:cs="Times New Roman"/>
          <w:sz w:val="24"/>
          <w:szCs w:val="24"/>
        </w:rPr>
        <w:t xml:space="preserve"> особые правила предоставления земельных участков, находящихся в государственной или муниципальной собственности.</w:t>
      </w:r>
    </w:p>
    <w:p w14:paraId="2092C9E6" w14:textId="6C35C78A"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 xml:space="preserve">До конца 2024 г. действуют </w:t>
      </w:r>
      <w:r w:rsidRPr="00265002">
        <w:rPr>
          <w:rFonts w:ascii="Times New Roman" w:hAnsi="Times New Roman" w:cs="Times New Roman"/>
          <w:sz w:val="24"/>
          <w:szCs w:val="24"/>
        </w:rPr>
        <w:t>особенности</w:t>
      </w:r>
      <w:r w:rsidRPr="005D6288">
        <w:rPr>
          <w:rFonts w:ascii="Times New Roman" w:hAnsi="Times New Roman" w:cs="Times New Roman"/>
          <w:sz w:val="24"/>
          <w:szCs w:val="24"/>
        </w:rPr>
        <w:t xml:space="preserve"> регулирования земельных отношений. В частности, речь идет о </w:t>
      </w:r>
      <w:r w:rsidRPr="00265002">
        <w:rPr>
          <w:rFonts w:ascii="Times New Roman" w:hAnsi="Times New Roman" w:cs="Times New Roman"/>
          <w:sz w:val="24"/>
          <w:szCs w:val="24"/>
        </w:rPr>
        <w:t>возможности купить</w:t>
      </w:r>
      <w:r w:rsidRPr="005D6288">
        <w:rPr>
          <w:rFonts w:ascii="Times New Roman" w:hAnsi="Times New Roman" w:cs="Times New Roman"/>
          <w:sz w:val="24"/>
          <w:szCs w:val="24"/>
        </w:rPr>
        <w:t xml:space="preserve"> без торгов предоставленный в аренду земельный участок, находящийся в государственной или муниципальной собственности, участок, госсобственность на который не разграничена, если они предназначены для производственной деятельности, нужд промышленности. Есть условия:</w:t>
      </w:r>
    </w:p>
    <w:p w14:paraId="3A583221" w14:textId="77777777"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 у уполномоченного органа не должно быть информации о выявленных в рамках госземнадзора и неустраненных нарушениях законодательства при использовании участка;</w:t>
      </w:r>
    </w:p>
    <w:p w14:paraId="6487F0F4" w14:textId="77777777" w:rsidR="005D6288" w:rsidRPr="005D6288" w:rsidRDefault="005D6288" w:rsidP="005D6288">
      <w:pPr>
        <w:ind w:firstLine="567"/>
        <w:jc w:val="both"/>
        <w:rPr>
          <w:rFonts w:ascii="Times New Roman" w:hAnsi="Times New Roman" w:cs="Times New Roman"/>
          <w:sz w:val="24"/>
          <w:szCs w:val="24"/>
        </w:rPr>
      </w:pPr>
      <w:r w:rsidRPr="005D6288">
        <w:rPr>
          <w:rFonts w:ascii="Times New Roman" w:hAnsi="Times New Roman" w:cs="Times New Roman"/>
          <w:sz w:val="24"/>
          <w:szCs w:val="24"/>
        </w:rPr>
        <w:t>- запрашиваемый вид разрешенного использования участка применительно к территориальной зоне, на которой он расположен, предусмотрен в градостроительных регламентах, установленных правилами землепользования и застройки.</w:t>
      </w:r>
    </w:p>
    <w:p w14:paraId="5C759B24" w14:textId="77777777" w:rsidR="005D6288" w:rsidRDefault="005D6288" w:rsidP="009F7085">
      <w:pPr>
        <w:jc w:val="both"/>
        <w:rPr>
          <w:rFonts w:ascii="Times New Roman" w:hAnsi="Times New Roman" w:cs="Times New Roman"/>
          <w:sz w:val="24"/>
          <w:szCs w:val="24"/>
        </w:rPr>
      </w:pPr>
    </w:p>
    <w:p w14:paraId="6045596E" w14:textId="77777777" w:rsidR="00265002" w:rsidRDefault="00265002" w:rsidP="009F7085">
      <w:pPr>
        <w:jc w:val="both"/>
        <w:rPr>
          <w:rFonts w:ascii="Times New Roman" w:hAnsi="Times New Roman" w:cs="Times New Roman"/>
          <w:sz w:val="24"/>
          <w:szCs w:val="24"/>
        </w:rPr>
      </w:pPr>
    </w:p>
    <w:p w14:paraId="5F84CDB7" w14:textId="77777777" w:rsidR="00265002" w:rsidRDefault="00265002" w:rsidP="009F7085">
      <w:pPr>
        <w:jc w:val="both"/>
        <w:rPr>
          <w:rFonts w:ascii="Times New Roman" w:hAnsi="Times New Roman" w:cs="Times New Roman"/>
          <w:sz w:val="24"/>
          <w:szCs w:val="24"/>
        </w:rPr>
      </w:pPr>
    </w:p>
    <w:p w14:paraId="3D15B818" w14:textId="77777777" w:rsidR="00265002" w:rsidRDefault="00265002" w:rsidP="009F7085">
      <w:pPr>
        <w:jc w:val="both"/>
        <w:rPr>
          <w:rFonts w:ascii="Times New Roman" w:hAnsi="Times New Roman" w:cs="Times New Roman"/>
          <w:sz w:val="24"/>
          <w:szCs w:val="24"/>
        </w:rPr>
      </w:pPr>
    </w:p>
    <w:p w14:paraId="0544452B" w14:textId="77777777" w:rsidR="00265002" w:rsidRDefault="00265002" w:rsidP="009F7085">
      <w:pPr>
        <w:jc w:val="both"/>
        <w:rPr>
          <w:rFonts w:ascii="Times New Roman" w:hAnsi="Times New Roman" w:cs="Times New Roman"/>
          <w:sz w:val="24"/>
          <w:szCs w:val="24"/>
        </w:rPr>
      </w:pPr>
    </w:p>
    <w:p w14:paraId="5140FE36" w14:textId="63D1B5B6" w:rsidR="00C11580" w:rsidRPr="00F10141" w:rsidRDefault="004F358C" w:rsidP="00872E85">
      <w:pPr>
        <w:pStyle w:val="1"/>
        <w:rPr>
          <w:rFonts w:ascii="Times New Roman" w:hAnsi="Times New Roman" w:cs="Times New Roman"/>
          <w:b/>
          <w:color w:val="0070C0"/>
          <w:sz w:val="24"/>
          <w:szCs w:val="24"/>
        </w:rPr>
      </w:pPr>
      <w:bookmarkStart w:id="4" w:name="_Toc182306182"/>
      <w:r>
        <w:rPr>
          <w:rFonts w:ascii="Times New Roman" w:hAnsi="Times New Roman" w:cs="Times New Roman"/>
          <w:b/>
          <w:color w:val="0070C0"/>
          <w:sz w:val="24"/>
          <w:szCs w:val="24"/>
        </w:rPr>
        <w:t xml:space="preserve">ОТДЕЛЬНЫЕ </w:t>
      </w:r>
      <w:r w:rsidR="00C11580" w:rsidRPr="00F10141">
        <w:rPr>
          <w:rFonts w:ascii="Times New Roman" w:hAnsi="Times New Roman" w:cs="Times New Roman"/>
          <w:b/>
          <w:color w:val="0070C0"/>
          <w:sz w:val="24"/>
          <w:szCs w:val="24"/>
        </w:rPr>
        <w:t>МЕРЫ ПО ОБЕСПЕЧЕНИЮ РАБОТЫ ЭКОНОМИКИ В УСЛОВИЯХ ЧАСТИЧНОЙ МОБИЛИЗАЦИИ</w:t>
      </w:r>
      <w:bookmarkEnd w:id="4"/>
    </w:p>
    <w:p w14:paraId="27554322" w14:textId="77777777" w:rsidR="000167CE" w:rsidRPr="00F10141" w:rsidRDefault="000167CE" w:rsidP="005E4E40">
      <w:pPr>
        <w:rPr>
          <w:rFonts w:ascii="Times New Roman" w:hAnsi="Times New Roman" w:cs="Times New Roman"/>
        </w:rPr>
      </w:pPr>
    </w:p>
    <w:p w14:paraId="5AD17571" w14:textId="77777777" w:rsidR="00631AEC" w:rsidRPr="004C777D" w:rsidRDefault="00631AEC" w:rsidP="00631AEC">
      <w:pPr>
        <w:pStyle w:val="a5"/>
        <w:numPr>
          <w:ilvl w:val="0"/>
          <w:numId w:val="15"/>
        </w:numPr>
        <w:jc w:val="both"/>
        <w:rPr>
          <w:rFonts w:ascii="Times New Roman" w:hAnsi="Times New Roman" w:cs="Times New Roman"/>
          <w:b/>
          <w:sz w:val="24"/>
          <w:szCs w:val="24"/>
        </w:rPr>
      </w:pPr>
      <w:r w:rsidRPr="004C777D">
        <w:rPr>
          <w:rFonts w:ascii="Times New Roman" w:hAnsi="Times New Roman" w:cs="Times New Roman"/>
          <w:b/>
          <w:sz w:val="24"/>
          <w:szCs w:val="24"/>
        </w:rPr>
        <w:t>Гранты предприятиям в регионах в непосредственной близости от мест боевых действий</w:t>
      </w:r>
    </w:p>
    <w:p w14:paraId="309350A2" w14:textId="77777777"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lastRenderedPageBreak/>
        <w:t>Описание меры</w:t>
      </w:r>
    </w:p>
    <w:p w14:paraId="1E8935DD" w14:textId="77777777"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Более двух десятков предприятий в Белгородской, Брянской и Курской областях, а также в Республике Крым и Севастополе получат средства на восстановление производства.</w:t>
      </w:r>
    </w:p>
    <w:p w14:paraId="1A87FF4E" w14:textId="23F4F241"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Гранты предприятиям предоставят региональные фонды развития промышленности. На эти цели Правительством выделено около 2 млрд рублей.</w:t>
      </w:r>
    </w:p>
    <w:p w14:paraId="6EFE0D69" w14:textId="77777777"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Региональные фонды развития промышленности</w:t>
      </w:r>
    </w:p>
    <w:p w14:paraId="51006B88" w14:textId="06FE5FAA"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Документы, вводящие меру</w:t>
      </w:r>
    </w:p>
    <w:p w14:paraId="23A7E444" w14:textId="67A8AB23"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Распоряжение от 15 декабря 2023 года №3648-р</w:t>
      </w:r>
    </w:p>
    <w:p w14:paraId="024463C6" w14:textId="77777777" w:rsidR="00631AEC" w:rsidRPr="00631AEC" w:rsidRDefault="00631AEC" w:rsidP="00631AEC">
      <w:pPr>
        <w:ind w:firstLine="567"/>
        <w:jc w:val="both"/>
        <w:rPr>
          <w:rFonts w:ascii="Times New Roman" w:hAnsi="Times New Roman" w:cs="Times New Roman"/>
          <w:sz w:val="24"/>
          <w:szCs w:val="24"/>
        </w:rPr>
      </w:pPr>
    </w:p>
    <w:p w14:paraId="53FF9D6F" w14:textId="77777777" w:rsidR="009632C3" w:rsidRPr="006763AB" w:rsidRDefault="009632C3" w:rsidP="00EA0645">
      <w:pPr>
        <w:pStyle w:val="a5"/>
        <w:numPr>
          <w:ilvl w:val="0"/>
          <w:numId w:val="15"/>
        </w:numPr>
        <w:jc w:val="both"/>
        <w:rPr>
          <w:rFonts w:ascii="Times New Roman" w:hAnsi="Times New Roman" w:cs="Times New Roman"/>
          <w:b/>
          <w:sz w:val="24"/>
          <w:szCs w:val="24"/>
        </w:rPr>
      </w:pPr>
      <w:r w:rsidRPr="006763AB">
        <w:rPr>
          <w:rFonts w:ascii="Times New Roman" w:hAnsi="Times New Roman" w:cs="Times New Roman"/>
          <w:b/>
          <w:sz w:val="24"/>
          <w:szCs w:val="24"/>
        </w:rPr>
        <w:t>Поддержка бизнеса Белгородской области</w:t>
      </w:r>
    </w:p>
    <w:p w14:paraId="10479640"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Описание меры</w:t>
      </w:r>
    </w:p>
    <w:p w14:paraId="255BD072"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В Белгородскую область будет направлено 500 млн рублей на поддержку организаций и индивидуальных предпринимателей.</w:t>
      </w:r>
    </w:p>
    <w:p w14:paraId="313113A7"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С их помощью представители бизнеса смогут получить субсидии на частичную компенсацию расходов по отсроченным платежам за страховые взносы и налог на прибыль.</w:t>
      </w:r>
    </w:p>
    <w:p w14:paraId="1CFCAB8F"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Отсрочка по таким платежам была предоставлена организациям и индивидуальным предпринимателям, работающим в Белгородской области, в 2023 году. Право на эту меру поддержки получили предприятия, пострадавшие от украинских обстрелов, а также те представители бизнеса, которые работают в сфере потребительского рынка, если их доходы в 2023 году снизились более чем на 30% по сравнению с 2022 годом. Сроки платежей по страховым взносам и налогу на прибыль были перенесены на 1 год с возможностью их уплаты в рассрочку в течение ещё 1 года (равными частями ежемесячно).</w:t>
      </w:r>
    </w:p>
    <w:p w14:paraId="6ADC1251"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lastRenderedPageBreak/>
        <w:t>Срок получения</w:t>
      </w:r>
    </w:p>
    <w:p w14:paraId="17B79DBF"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2024 год</w:t>
      </w:r>
    </w:p>
    <w:p w14:paraId="273066CD"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Условия получения</w:t>
      </w:r>
    </w:p>
    <w:p w14:paraId="08D911EA"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Субсидии смогут получить организации и индивидуальные предприниматели, получившие в 2023 году отсрочку по налоговым платежам</w:t>
      </w:r>
    </w:p>
    <w:p w14:paraId="64968BA4"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Региональные фонды развития промышленности</w:t>
      </w:r>
    </w:p>
    <w:p w14:paraId="1DC8B2ED"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Документы, вводящие меру</w:t>
      </w:r>
    </w:p>
    <w:p w14:paraId="04048595"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Распоряжение от 3 мая 2024 года №1099-р</w:t>
      </w:r>
    </w:p>
    <w:p w14:paraId="640E1815" w14:textId="77777777" w:rsidR="009632C3" w:rsidRPr="00EA0645" w:rsidRDefault="009632C3" w:rsidP="00EA0645">
      <w:pPr>
        <w:ind w:firstLine="567"/>
        <w:jc w:val="both"/>
        <w:rPr>
          <w:rFonts w:ascii="Times New Roman" w:hAnsi="Times New Roman" w:cs="Times New Roman"/>
          <w:sz w:val="24"/>
          <w:szCs w:val="24"/>
        </w:rPr>
      </w:pPr>
    </w:p>
    <w:p w14:paraId="54D64CF5" w14:textId="77777777" w:rsidR="004F358C" w:rsidRPr="004F358C" w:rsidRDefault="004F358C" w:rsidP="004F358C">
      <w:pPr>
        <w:pStyle w:val="a5"/>
        <w:numPr>
          <w:ilvl w:val="0"/>
          <w:numId w:val="15"/>
        </w:numPr>
        <w:jc w:val="both"/>
        <w:rPr>
          <w:rFonts w:ascii="Times New Roman" w:hAnsi="Times New Roman" w:cs="Times New Roman"/>
          <w:b/>
          <w:sz w:val="24"/>
          <w:szCs w:val="24"/>
        </w:rPr>
      </w:pPr>
      <w:r w:rsidRPr="004F358C">
        <w:rPr>
          <w:rFonts w:ascii="Times New Roman" w:hAnsi="Times New Roman" w:cs="Times New Roman"/>
          <w:b/>
          <w:sz w:val="24"/>
          <w:szCs w:val="24"/>
        </w:rPr>
        <w:t>Субсидии бизнесу на трудоустройство молодёжи</w:t>
      </w:r>
    </w:p>
    <w:p w14:paraId="3C53477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Описание меры</w:t>
      </w:r>
    </w:p>
    <w:p w14:paraId="61E89E3A"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Работодатель может получить господдержку в рамках программы субсидирования найма при трудоустройстве:</w:t>
      </w:r>
    </w:p>
    <w:p w14:paraId="27B113CE"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молодых людей до 30 лет, испытывающих сложности при трудоустройстве;</w:t>
      </w:r>
    </w:p>
    <w:p w14:paraId="03E9E0C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граждан, участвовавших в специальной военной операции;</w:t>
      </w:r>
    </w:p>
    <w:p w14:paraId="12564ED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членов семей участников СВО, погибших при выполнении задач в ходе боевых действий;</w:t>
      </w:r>
    </w:p>
    <w:p w14:paraId="667006EA"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работников, которые в этом году потеряли работу из-за сокращения штата;</w:t>
      </w:r>
    </w:p>
    <w:p w14:paraId="36775A33"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тех, кто находился под риском увольнения и был переведен к другому работодателю;</w:t>
      </w:r>
    </w:p>
    <w:p w14:paraId="04204F8C"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граждан с инвалидностью (при трудоустройстве в ИП и предприятия, учредители которых являются гражданами с инвалидностью либо общественные организации инвалидов)</w:t>
      </w:r>
    </w:p>
    <w:p w14:paraId="7F81AA69"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lastRenderedPageBreak/>
        <w:t>- граждан Украины, а также лиц без гражданства, которые получили удостоверение беженца или свидетельство о предоставлении временного убежища на территории Российской Федерации.</w:t>
      </w:r>
    </w:p>
    <w:p w14:paraId="645E7E1D"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Субсидия будет равна:</w:t>
      </w:r>
    </w:p>
    <w:p w14:paraId="13CECC1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- 3 МРОТ, увеличенным на районный коэффициент, сумму страховых взносов и количество трудоустроенных граждан;</w:t>
      </w:r>
    </w:p>
    <w:p w14:paraId="43A7B85F"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- 6 МРОТ, увеличенным на районный коэффициент, сумму страховых взносов и количество трудоустроенных, в случае трудоустройстве в ИП и предприятия, учредители, которых являются гражданами с инвалидностью либо общественные организации инвалидов.</w:t>
      </w:r>
    </w:p>
    <w:p w14:paraId="3066DF45"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Срок получения</w:t>
      </w:r>
    </w:p>
    <w:p w14:paraId="75901A4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2024 год</w:t>
      </w:r>
    </w:p>
    <w:p w14:paraId="0A661F6D"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Первый платёж работодатель получит через месяц после трудоустройства соискателя, второй – через три месяца, третий – через шесть месяцев.</w:t>
      </w:r>
    </w:p>
    <w:p w14:paraId="110D00C9"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Условия получения</w:t>
      </w:r>
    </w:p>
    <w:p w14:paraId="53D803BC"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Организация может принять участие в программе, если:</w:t>
      </w:r>
    </w:p>
    <w:p w14:paraId="1DAE425E"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официально зарегистрирована до 1 января 2024 года;</w:t>
      </w:r>
    </w:p>
    <w:p w14:paraId="253DE96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не имеет задолженностей, превышающих 10 тыс. рублей;</w:t>
      </w:r>
    </w:p>
    <w:p w14:paraId="4A4527C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не находится в процессе реорганизации, ликвидации, банкротства, и деятельность организации не была приостановлена или прекращена;</w:t>
      </w:r>
    </w:p>
    <w:p w14:paraId="22FA9A9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не получает средства из федерального бюджета в рамках иных программ в целях возмещения затрат, связанных с трудоустройством безработных граждан;</w:t>
      </w:r>
    </w:p>
    <w:p w14:paraId="1AD2836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xml:space="preserve">- в уставном (складочном) капитале организации доля участия иностранных юридических лиц, местом регистрации которых является государство или территория, включенные в утверждённый Министерством </w:t>
      </w:r>
      <w:r w:rsidRPr="004F358C">
        <w:rPr>
          <w:rFonts w:ascii="Times New Roman" w:hAnsi="Times New Roman" w:cs="Times New Roman"/>
          <w:sz w:val="24"/>
          <w:szCs w:val="24"/>
        </w:rPr>
        <w:lastRenderedPageBreak/>
        <w:t>финансов перечень государств и территорий, предоставляющих льготный налоговый режим налогообложения и не предусматривающих раскрытия и предоставления информации при проведении финансовых операций в отношении таких юридических лиц, в совокупности не превышает 50%;</w:t>
      </w:r>
    </w:p>
    <w:p w14:paraId="4A1F93E3"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руководитель, члены коллегиального исполнительного органа, лицо, исполняющее функции единоличного исполнительного органа, или главный бухгалтер организации не внесены в реестр дисквалифицированных лиц;</w:t>
      </w:r>
    </w:p>
    <w:p w14:paraId="1E5EFEC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трудоустройство работодателем граждан на условиях полного рабочего дня с учетом режима рабочего времени, установленного правилами внутреннего трудового распорядка работодателя</w:t>
      </w:r>
    </w:p>
    <w:p w14:paraId="49DA03AC"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выплата работодателем заработной платы трудоустроенным гражданам в размере не ниже величины минимального размера оплаты труда, установленного Федеральным законом «О минимальном размере оплаты труда»</w:t>
      </w:r>
    </w:p>
    <w:p w14:paraId="61309DBA"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организация не является получателем в 2024 году субсидии в соответствии с постановлением Правительства «О предоставлении субсидий из федерального бюджета на государственную поддержку отдельных общественных и иных некоммерческих организаций».</w:t>
      </w:r>
    </w:p>
    <w:p w14:paraId="25E17AE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Как получить</w:t>
      </w:r>
    </w:p>
    <w:p w14:paraId="1C391E46"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Чтобы получить господдержку, работодателю нужно:</w:t>
      </w:r>
    </w:p>
    <w:p w14:paraId="1A27CF0B"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направить заявление через портал «Работа России»;</w:t>
      </w:r>
    </w:p>
    <w:p w14:paraId="6E15D5D6" w14:textId="14368FE2"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провести собеседование с потенциальными сотрудниками, отобранных специалистами центров занятости</w:t>
      </w:r>
    </w:p>
    <w:p w14:paraId="1E90784F"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после этого потребуется направить заявление в Социальный Фонд России, который занимается распределением и выплатой субсидий. Сделать это также можно дистанционно – через систему «Соцстрах».</w:t>
      </w:r>
    </w:p>
    <w:p w14:paraId="48C4BB68"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lastRenderedPageBreak/>
        <w:t>- Социальный фонд России проверит данные для расчета размера субсидий.</w:t>
      </w:r>
    </w:p>
    <w:p w14:paraId="5B20F06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Документы, вводящие меру</w:t>
      </w:r>
    </w:p>
    <w:p w14:paraId="07A3C765"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Постановление от 13 марта 2021 года № 362 «О государственной поддержке в 2024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p>
    <w:p w14:paraId="147774BA" w14:textId="77777777" w:rsidR="00EB405F" w:rsidRPr="00F10141" w:rsidRDefault="00EB405F" w:rsidP="00F10141">
      <w:pPr>
        <w:rPr>
          <w:rFonts w:ascii="Times New Roman" w:hAnsi="Times New Roman" w:cs="Times New Roman"/>
        </w:rPr>
      </w:pPr>
    </w:p>
    <w:p w14:paraId="3F68876F" w14:textId="57B27348" w:rsidR="009E355D" w:rsidRPr="00F10141" w:rsidRDefault="009E355D">
      <w:pPr>
        <w:rPr>
          <w:rFonts w:ascii="Times New Roman" w:hAnsi="Times New Roman" w:cs="Times New Roman"/>
          <w:sz w:val="24"/>
          <w:szCs w:val="24"/>
        </w:rPr>
      </w:pPr>
      <w:r w:rsidRPr="00F10141">
        <w:rPr>
          <w:rFonts w:ascii="Times New Roman" w:hAnsi="Times New Roman" w:cs="Times New Roman"/>
          <w:sz w:val="24"/>
          <w:szCs w:val="24"/>
        </w:rPr>
        <w:br w:type="page"/>
      </w:r>
    </w:p>
    <w:p w14:paraId="18B63DE0" w14:textId="01E2D7D6" w:rsidR="004101C2" w:rsidRPr="00F10141" w:rsidRDefault="004101C2" w:rsidP="004101C2">
      <w:pPr>
        <w:pStyle w:val="1"/>
        <w:rPr>
          <w:rFonts w:ascii="Times New Roman" w:hAnsi="Times New Roman" w:cs="Times New Roman"/>
          <w:b/>
          <w:color w:val="0070C0"/>
          <w:sz w:val="24"/>
          <w:szCs w:val="24"/>
        </w:rPr>
      </w:pPr>
      <w:bookmarkStart w:id="5" w:name="_Toc182306183"/>
      <w:r w:rsidRPr="00F10141">
        <w:rPr>
          <w:rFonts w:ascii="Times New Roman" w:hAnsi="Times New Roman" w:cs="Times New Roman"/>
          <w:b/>
          <w:color w:val="0070C0"/>
          <w:sz w:val="24"/>
          <w:szCs w:val="24"/>
        </w:rPr>
        <w:lastRenderedPageBreak/>
        <w:t>МЕРЫ ПРАВИТЕЛЬСТВА РОССИИ ПО ПОВЫШЕНИЮ УСТОЙЧИВОСТИ РАЗВИТИЯ ЭКОНОМИКИ В УСЛОВИЯХ САНКЦИЙ</w:t>
      </w:r>
      <w:bookmarkEnd w:id="5"/>
    </w:p>
    <w:p w14:paraId="56B40085" w14:textId="02C1D577" w:rsidR="00114B24" w:rsidRPr="00F10141" w:rsidRDefault="00DE6585" w:rsidP="00A1176A">
      <w:pPr>
        <w:pStyle w:val="1"/>
        <w:rPr>
          <w:rFonts w:ascii="Times New Roman" w:hAnsi="Times New Roman" w:cs="Times New Roman"/>
          <w:b/>
          <w:color w:val="0070C0"/>
          <w:sz w:val="24"/>
          <w:szCs w:val="24"/>
        </w:rPr>
      </w:pPr>
      <w:bookmarkStart w:id="6" w:name="_Toc182306184"/>
      <w:r w:rsidRPr="00F10141">
        <w:rPr>
          <w:rFonts w:ascii="Times New Roman" w:hAnsi="Times New Roman" w:cs="Times New Roman"/>
          <w:b/>
          <w:color w:val="0070C0"/>
          <w:sz w:val="24"/>
          <w:szCs w:val="24"/>
        </w:rPr>
        <w:t>ПОДДЕРЖКА СИСТЕМООБРАЗУЮЩИХ КОМПАНИЙ</w:t>
      </w:r>
      <w:bookmarkEnd w:id="6"/>
    </w:p>
    <w:p w14:paraId="6126EBCE" w14:textId="77777777" w:rsidR="0076029D" w:rsidRPr="00F10141" w:rsidRDefault="0076029D" w:rsidP="00A54968">
      <w:pPr>
        <w:shd w:val="clear" w:color="auto" w:fill="FFFFFF" w:themeFill="background1"/>
        <w:spacing w:line="240" w:lineRule="auto"/>
        <w:jc w:val="both"/>
        <w:rPr>
          <w:rFonts w:ascii="Times New Roman" w:hAnsi="Times New Roman" w:cs="Times New Roman"/>
          <w:b/>
          <w:sz w:val="24"/>
          <w:szCs w:val="24"/>
        </w:rPr>
      </w:pPr>
    </w:p>
    <w:p w14:paraId="5284C814"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AFC9855"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Правительство возобновляет действие адресных мер поддержки для системообразующих организаций, действовавших в 2020 году в качестве антикризисной меры. </w:t>
      </w:r>
    </w:p>
    <w:p w14:paraId="576CD263"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перечень мер поддержки, доступных для системообразующих компаний, прошедших отбор на право её получения, включены государственные гарантии, необходимые для реструктуризации кредитов или получения новых, а также субсидии на возмещение затрат.</w:t>
      </w:r>
    </w:p>
    <w:p w14:paraId="04D0142F"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Потенциальным участникам программы не придётся проходить стресс-тесты (обязательную оценку финансовой устойчивости) – этот пункт исключён из правил для упрощения доступа к господдержке.</w:t>
      </w:r>
    </w:p>
    <w:p w14:paraId="3DA2F7FC"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30105F21" w14:textId="656DB272"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Правила отбора участников программы утверждены </w:t>
      </w:r>
      <w:hyperlink r:id="rId22" w:history="1">
        <w:r w:rsidRPr="00F10141">
          <w:rPr>
            <w:rFonts w:ascii="Times New Roman" w:hAnsi="Times New Roman" w:cs="Times New Roman"/>
            <w:sz w:val="24"/>
            <w:szCs w:val="24"/>
          </w:rPr>
          <w:t>постановлением Правительства от 6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296.</w:t>
        </w:r>
      </w:hyperlink>
    </w:p>
    <w:p w14:paraId="7F1E53FE"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Заявки на участие в программе подаются через профильные министерства. Они будут верифицироваться межведомственной комиссией Минэкономразвития.</w:t>
      </w:r>
    </w:p>
    <w:p w14:paraId="498943C4"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31F97FDC" w14:textId="3C63B2E1"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6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296</w:t>
      </w:r>
    </w:p>
    <w:p w14:paraId="1A31B91D" w14:textId="77777777" w:rsidR="00AE4D09" w:rsidRDefault="00AE4D09" w:rsidP="00766679">
      <w:pPr>
        <w:shd w:val="clear" w:color="auto" w:fill="FFFFFF" w:themeFill="background1"/>
        <w:spacing w:line="240" w:lineRule="auto"/>
        <w:jc w:val="both"/>
        <w:rPr>
          <w:rFonts w:ascii="Times New Roman" w:hAnsi="Times New Roman" w:cs="Times New Roman"/>
          <w:b/>
          <w:sz w:val="24"/>
          <w:szCs w:val="24"/>
        </w:rPr>
      </w:pPr>
    </w:p>
    <w:p w14:paraId="30524058" w14:textId="77777777" w:rsidR="00446D1D" w:rsidRPr="00F10141" w:rsidRDefault="00446D1D" w:rsidP="00766679">
      <w:pPr>
        <w:shd w:val="clear" w:color="auto" w:fill="FFFFFF" w:themeFill="background1"/>
        <w:spacing w:line="240" w:lineRule="auto"/>
        <w:jc w:val="both"/>
        <w:rPr>
          <w:rFonts w:ascii="Times New Roman" w:hAnsi="Times New Roman" w:cs="Times New Roman"/>
          <w:b/>
          <w:sz w:val="24"/>
          <w:szCs w:val="24"/>
        </w:rPr>
      </w:pPr>
    </w:p>
    <w:p w14:paraId="3B68A625" w14:textId="0D8B2BC2" w:rsidR="00307789" w:rsidRPr="00F10141" w:rsidRDefault="00307789" w:rsidP="00766679">
      <w:p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системообразующим компаниям</w:t>
      </w:r>
    </w:p>
    <w:p w14:paraId="591475AB" w14:textId="235406D1" w:rsidR="00DB26FF" w:rsidRPr="00F10141" w:rsidRDefault="00DB26FF" w:rsidP="009615A4">
      <w:pPr>
        <w:shd w:val="clear" w:color="auto" w:fill="DEEAF6" w:themeFill="accent1" w:themeFillTint="33"/>
        <w:spacing w:line="240" w:lineRule="auto"/>
        <w:jc w:val="both"/>
        <w:rPr>
          <w:rFonts w:ascii="Times New Roman" w:hAnsi="Times New Roman" w:cs="Times New Roman"/>
          <w:b/>
          <w:i/>
          <w:sz w:val="24"/>
          <w:szCs w:val="24"/>
        </w:rPr>
      </w:pPr>
      <w:r w:rsidRPr="00F10141">
        <w:rPr>
          <w:rFonts w:ascii="Times New Roman" w:hAnsi="Times New Roman" w:cs="Times New Roman"/>
          <w:b/>
          <w:i/>
          <w:sz w:val="24"/>
          <w:szCs w:val="24"/>
        </w:rPr>
        <w:lastRenderedPageBreak/>
        <w:t>Льготные кредиты компаниям АПК, промышленности и торговли</w:t>
      </w:r>
    </w:p>
    <w:p w14:paraId="124AF23F" w14:textId="77777777" w:rsidR="0035052A" w:rsidRPr="00F10141" w:rsidRDefault="0035052A" w:rsidP="003505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F64953D"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субсидирование процентной ставки по кредитам в рамках программы поддержки системообразующих организаций промышленности и торговли (почти 800 предприятий-заёмщиков) в 2023 году направят более 21,4 млрд рублей. Это позволит сохранить льготную ставку по займам, взятым в 2022 году на пополнение оборотных средств.</w:t>
      </w:r>
    </w:p>
    <w:p w14:paraId="1F3B49BD"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Программа поддержки системообразующих организаций промышленности и торговли была запущена в марте 2022 года. Организациям были доступны кредиты по льготной ставке на поддержание текущей деятельности. Одно предприятие могло получить до 10 млрд рублей на один год, группа компаний – до 30 млрд рублей. За счет этого удалось обеспечить бесперебойную работу предприятий в сложившейся экономической ситуации.</w:t>
      </w:r>
    </w:p>
    <w:p w14:paraId="56480199"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Системообразующим организациям АПК выдавали кредиты до 7 млрд рублей по льготной ставке не более 10% годовых на срок не более 12 месяцев. На реализацию этой меры поддержки аграриев из резервного фонда Правительства в 2022 году было направлено более 26 млрд рублей.</w:t>
      </w:r>
    </w:p>
    <w:p w14:paraId="6762F7CE"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00F3DCA8"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Включение в перечень системообразующих компаний.</w:t>
      </w:r>
    </w:p>
    <w:p w14:paraId="0445A60F"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Максимальное сохранение занятости.</w:t>
      </w:r>
    </w:p>
    <w:p w14:paraId="39329334"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DBB7C6C"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20 июня 2023 года №1619-р</w:t>
      </w:r>
    </w:p>
    <w:p w14:paraId="5F6C7520"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1 марта 2023 года №485-р</w:t>
      </w:r>
    </w:p>
    <w:p w14:paraId="5CF26256"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Постановления от 22 апреля 2022 года №742, от 23 апреля 2022 года №745, распоряжение от 28 апреля 2022 года №1048</w:t>
      </w:r>
    </w:p>
    <w:p w14:paraId="500C7335"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 июля 2022 года №1183</w:t>
      </w:r>
    </w:p>
    <w:p w14:paraId="5DEF2597"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Распоряжение от 11 апреля 2022 года №831-р</w:t>
      </w:r>
    </w:p>
    <w:p w14:paraId="4499AEB1" w14:textId="26D12B1A" w:rsidR="002D28EC"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Постановления от 16 марта 2022 года №375, от 17 марта 2022 года №393, распоряжения от 18 марта 2022 года №532-р и №534-р</w:t>
      </w:r>
    </w:p>
    <w:p w14:paraId="13B650D7" w14:textId="77777777" w:rsidR="00276915" w:rsidRPr="00F10141" w:rsidRDefault="00276915" w:rsidP="0035052A">
      <w:pPr>
        <w:spacing w:line="240" w:lineRule="auto"/>
        <w:jc w:val="both"/>
        <w:rPr>
          <w:rFonts w:ascii="Times New Roman" w:hAnsi="Times New Roman" w:cs="Times New Roman"/>
          <w:b/>
          <w:sz w:val="24"/>
          <w:szCs w:val="24"/>
        </w:rPr>
      </w:pPr>
    </w:p>
    <w:p w14:paraId="3D42F805" w14:textId="70DAE4EA" w:rsidR="00FA773C" w:rsidRPr="00F10141" w:rsidRDefault="00DE6585" w:rsidP="00010CAD">
      <w:pPr>
        <w:pStyle w:val="1"/>
        <w:rPr>
          <w:rFonts w:ascii="Times New Roman" w:hAnsi="Times New Roman" w:cs="Times New Roman"/>
          <w:b/>
          <w:color w:val="0070C0"/>
          <w:sz w:val="24"/>
          <w:szCs w:val="24"/>
        </w:rPr>
      </w:pPr>
      <w:bookmarkStart w:id="7" w:name="_Toc182306185"/>
      <w:r w:rsidRPr="00F10141">
        <w:rPr>
          <w:rFonts w:ascii="Times New Roman" w:hAnsi="Times New Roman" w:cs="Times New Roman"/>
          <w:b/>
          <w:color w:val="0070C0"/>
          <w:sz w:val="24"/>
          <w:szCs w:val="24"/>
        </w:rPr>
        <w:t>ОТДЕЛЬНЫЕ СИСТЕМНЫЕ МЕРЫ</w:t>
      </w:r>
      <w:bookmarkEnd w:id="7"/>
    </w:p>
    <w:p w14:paraId="15A0655A" w14:textId="77777777" w:rsidR="00EC5D36" w:rsidRPr="00C55513" w:rsidRDefault="00EC5D36" w:rsidP="00C55513">
      <w:pPr>
        <w:shd w:val="clear" w:color="auto" w:fill="FFFFFF" w:themeFill="background1"/>
        <w:spacing w:line="240" w:lineRule="auto"/>
        <w:jc w:val="both"/>
        <w:rPr>
          <w:rFonts w:ascii="Times New Roman" w:hAnsi="Times New Roman" w:cs="Times New Roman"/>
          <w:b/>
          <w:sz w:val="24"/>
          <w:szCs w:val="24"/>
        </w:rPr>
      </w:pPr>
    </w:p>
    <w:p w14:paraId="7A7A2B46" w14:textId="77777777" w:rsidR="00EC5D36" w:rsidRPr="008A1704" w:rsidRDefault="00EC5D36" w:rsidP="00EC5D36">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8A1704">
        <w:rPr>
          <w:rFonts w:ascii="Times New Roman" w:hAnsi="Times New Roman" w:cs="Times New Roman"/>
          <w:b/>
          <w:sz w:val="24"/>
          <w:szCs w:val="24"/>
        </w:rPr>
        <w:t>Гибкие экспортные пошлины с привязкой к курсу рубля</w:t>
      </w:r>
    </w:p>
    <w:p w14:paraId="3BDB15BD"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5EDDD07F"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Гибкие экспортные пошлины на широкий перечень товаров с привязкой к курсу рубля вводятся временно с целью защиты внутреннего рынка от необоснованного повышения цен. Регулирование применяется в целях поддержания рационального соотношения вывоза товаров и внутреннего потребления.</w:t>
      </w:r>
    </w:p>
    <w:p w14:paraId="7E9473FF"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Пошлина составит от 4% до 7% в зависимости от курса национальной валюты. При 80 рублях за доллар и ниже она будет нулевой.</w:t>
      </w:r>
    </w:p>
    <w:p w14:paraId="2032F201"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удобрений пошлина составит до 10% в зависимости от курса рубля.</w:t>
      </w:r>
    </w:p>
    <w:p w14:paraId="5D7AC749"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4A3C1AD4"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1 октября 2023 года – 31 декабря 2024 года</w:t>
      </w:r>
    </w:p>
    <w:p w14:paraId="7EDE12A6"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5ACC55C1" w14:textId="287E7021" w:rsidR="001F10FF"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сентября 2023 года №1538</w:t>
      </w:r>
    </w:p>
    <w:p w14:paraId="0DF21CDE" w14:textId="77777777" w:rsidR="00EC5D36" w:rsidRPr="00F10141" w:rsidRDefault="00EC5D36" w:rsidP="00EC5D36">
      <w:pPr>
        <w:rPr>
          <w:rFonts w:ascii="Times New Roman" w:hAnsi="Times New Roman" w:cs="Times New Roman"/>
        </w:rPr>
      </w:pPr>
    </w:p>
    <w:p w14:paraId="682DC0D5" w14:textId="77777777" w:rsidR="00631AFC" w:rsidRPr="00F10141" w:rsidRDefault="00631AFC" w:rsidP="00631AFC">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Утверждение порядка эксплуатации иностранных самолётов</w:t>
      </w:r>
    </w:p>
    <w:p w14:paraId="3E4B8BAA"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7339BBE4"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Российские авиакомпании продолжат эксплуатировать самолёты, взятые в лизинг или аренду у иностранных компаний. Это позволит сохранить парк воздушных судов и обеспечить достаточный объём пассажирских авиаперевозок.</w:t>
      </w:r>
    </w:p>
    <w:p w14:paraId="08EA1071"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По утвержденному порядку, отечественные авиакомпании могут зарегистрировать права собственности на эксплуатируемые иностранные самолёты и внести их в госреестр. Страхование, перестрахование и техническое обслуживание бортов будет осуществляться в России.</w:t>
      </w:r>
    </w:p>
    <w:p w14:paraId="16858736"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Вывоз самолётов из страны при наличии требования о досрочном возврате иностранного судна лизингодателю или арендодателю регулируется Указом Президента №100 «О применении в целях обеспечения безопасности Российской Федерации специальных экономических мер в сфере внешнеэкономической деятельности» и постановлением Правительства по реализации этого указа.</w:t>
      </w:r>
    </w:p>
    <w:p w14:paraId="1BA0D306"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03CC4DB2"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До конца 2024 года.</w:t>
      </w:r>
    </w:p>
    <w:p w14:paraId="4FCD6833"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162351C2"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24 декабря 2022 №2492</w:t>
      </w:r>
    </w:p>
    <w:p w14:paraId="64044229"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24 декабря 2022 №2422</w:t>
      </w:r>
    </w:p>
    <w:p w14:paraId="126B1210"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19 марта 2022 №412</w:t>
      </w:r>
    </w:p>
    <w:p w14:paraId="30A0AA42"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19 марта 2022 №411</w:t>
      </w:r>
    </w:p>
    <w:p w14:paraId="27FD52D2" w14:textId="77777777" w:rsidR="00C55513" w:rsidRPr="00F10141" w:rsidRDefault="00C55513" w:rsidP="00EC5D36">
      <w:pPr>
        <w:rPr>
          <w:rFonts w:ascii="Times New Roman" w:hAnsi="Times New Roman" w:cs="Times New Roman"/>
        </w:rPr>
      </w:pPr>
    </w:p>
    <w:p w14:paraId="63176320" w14:textId="77777777" w:rsidR="000B359A" w:rsidRPr="00F10141" w:rsidRDefault="000B359A" w:rsidP="000B359A">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Сокращен срок согласования документов территориального планирования</w:t>
      </w:r>
    </w:p>
    <w:p w14:paraId="1342A156"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7E342A7E"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Срок согласования изменений в схемы территориального планирования регионов составит не более 10 дней (ранее – не более 1 месяца). Это касается проектов строительства, которые реализуются за счет бюджетных средств, реконструкции объектов регионального значения и приведения региональных схем территориального планирования в соответствие с документами территориального планирования страны. В остальных случаях согласование изменений в схемы территориального планирования составит не более 20 дней (ранее – не более 1 месяца).</w:t>
      </w:r>
    </w:p>
    <w:p w14:paraId="212C9F42"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При этом подготовка, согласование и опубликование проекта схемы территориального планирования будет проходить в электронном виде – с помощью федеральной государственной информационной системы территориального планирования. Это ускорит взаимодействие органов власти и организаций, отвечающих за территориальное планирование.</w:t>
      </w:r>
    </w:p>
    <w:p w14:paraId="6B5403DF"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Мера позволит регионам проще и быстрее согласовывать документы территориального планирования, необходимые для создания комфортной городской среды. </w:t>
      </w:r>
    </w:p>
    <w:p w14:paraId="4DB571EF"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F4B5FE3"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октября 2022 года №1878</w:t>
      </w:r>
    </w:p>
    <w:p w14:paraId="244EB7A0" w14:textId="77777777" w:rsidR="00C55513" w:rsidRDefault="00C55513" w:rsidP="000B359A">
      <w:pPr>
        <w:rPr>
          <w:rFonts w:ascii="Times New Roman" w:hAnsi="Times New Roman" w:cs="Times New Roman"/>
        </w:rPr>
      </w:pPr>
    </w:p>
    <w:p w14:paraId="151B2D77" w14:textId="77777777" w:rsidR="003559A3" w:rsidRDefault="003559A3" w:rsidP="000B359A">
      <w:pPr>
        <w:rPr>
          <w:rFonts w:ascii="Times New Roman" w:hAnsi="Times New Roman" w:cs="Times New Roman"/>
        </w:rPr>
      </w:pPr>
    </w:p>
    <w:p w14:paraId="4EABF410" w14:textId="77777777" w:rsidR="003559A3" w:rsidRDefault="003559A3" w:rsidP="000B359A">
      <w:pPr>
        <w:rPr>
          <w:rFonts w:ascii="Times New Roman" w:hAnsi="Times New Roman" w:cs="Times New Roman"/>
        </w:rPr>
      </w:pPr>
    </w:p>
    <w:p w14:paraId="35BEEEBE" w14:textId="77777777" w:rsidR="003559A3" w:rsidRPr="00F10141" w:rsidRDefault="003559A3" w:rsidP="000B359A">
      <w:pPr>
        <w:rPr>
          <w:rFonts w:ascii="Times New Roman" w:hAnsi="Times New Roman" w:cs="Times New Roman"/>
        </w:rPr>
      </w:pPr>
    </w:p>
    <w:p w14:paraId="02A6D760" w14:textId="53D55738" w:rsidR="004E3C6F" w:rsidRPr="00F10141" w:rsidRDefault="004E3C6F" w:rsidP="004E3C6F">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Мониторинг льготных программ кредитования бизнеса</w:t>
      </w:r>
    </w:p>
    <w:p w14:paraId="55A13C11"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258A28E1"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Новый информационный сервис позволит собрать сведения по льготным займам, выдаваемым кредитными организациями бизнесу в рамках госпрограмм. Сервис будет работать на базе блокчейн-платформы Федеральной налоговой службы (ФНС). К платформе уже подключены более 70 кредитных организаций, они прокредитовали около 1,4 тыс. компаний, в том числе системообразующие предприятия промышленности, торговли, агропромышленного сектора, энергетики.</w:t>
      </w:r>
    </w:p>
    <w:p w14:paraId="3122C7A7" w14:textId="7B428D58"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Кредитные организации, участвующие в программах льготного кредитования бизнеса, будут предоставлять данные о заявках по кредитам и о выданных займах не только в профильные министерства, но и в информационный сервис ФНС. </w:t>
      </w:r>
    </w:p>
    <w:p w14:paraId="0FE59668"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Подключение кредитной организации к распределенному реестру ФНС России</w:t>
      </w:r>
    </w:p>
    <w:p w14:paraId="6B127512"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E8FCF92" w14:textId="3667B5F0"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08 июля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1221</w:t>
      </w:r>
    </w:p>
    <w:p w14:paraId="5415CDD0" w14:textId="77777777" w:rsidR="003559A3" w:rsidRPr="00F10141" w:rsidRDefault="003559A3" w:rsidP="00E84856">
      <w:pPr>
        <w:spacing w:line="240" w:lineRule="auto"/>
        <w:jc w:val="both"/>
        <w:rPr>
          <w:rFonts w:ascii="Times New Roman" w:hAnsi="Times New Roman" w:cs="Times New Roman"/>
          <w:b/>
          <w:sz w:val="24"/>
          <w:szCs w:val="24"/>
        </w:rPr>
      </w:pPr>
    </w:p>
    <w:p w14:paraId="55ED6F03" w14:textId="0E7D81A7" w:rsidR="003C1C67" w:rsidRPr="00F10141" w:rsidRDefault="003C1C67" w:rsidP="003C1C67">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Докапитализация авиакомпаний</w:t>
      </w:r>
    </w:p>
    <w:p w14:paraId="2225A1CB"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8BCAB23"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поддержки перевозчиков Правительство решило приобрести облигации трёх российских авиаперевозчиков: «Уральские авиалинии», «Сибирь» и «Аврора». На эти цели направлено 17 млрд рублей из Фонда национального благосостояния.</w:t>
      </w:r>
    </w:p>
    <w:p w14:paraId="65849ADE"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приобретение облигаций авиакомпании «Сибирь» предусмотрено более 13,7 млрд рублей, «Уральских авиалиний» – около 3 млрд рублей, «Авроры» – почти 366 млн рублей.</w:t>
      </w:r>
    </w:p>
    <w:p w14:paraId="35EE7428"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2C4E00C8" w14:textId="43BB7BEC"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 июня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1015</w:t>
      </w:r>
    </w:p>
    <w:p w14:paraId="1917A96A" w14:textId="77777777" w:rsidR="00EB405F" w:rsidRPr="00F10141" w:rsidRDefault="00EB405F" w:rsidP="009542DA">
      <w:pPr>
        <w:spacing w:line="240" w:lineRule="auto"/>
        <w:jc w:val="both"/>
        <w:rPr>
          <w:rFonts w:ascii="Times New Roman" w:hAnsi="Times New Roman" w:cs="Times New Roman"/>
          <w:b/>
          <w:sz w:val="24"/>
          <w:szCs w:val="24"/>
        </w:rPr>
      </w:pPr>
    </w:p>
    <w:p w14:paraId="5CFDF296" w14:textId="1C716D66" w:rsidR="000B445A" w:rsidRPr="00F10141" w:rsidRDefault="000B445A" w:rsidP="000B445A">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Создание селекционно-племенного птицеводческого комплекса</w:t>
      </w:r>
    </w:p>
    <w:p w14:paraId="15505842"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656A7CE"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Селекционно-племенной птицеводческий комплекс построят в Подмосковье. Предприятие позволит обеспечить российские птицефабрики отечественными мясными породами кур, преодолеть зависимость птицеводов от импорта племенного материала и повысить продовольственную безопасность страны. </w:t>
      </w:r>
    </w:p>
    <w:p w14:paraId="42A4416B"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Общая стоимость строительства комплекса составит 5 млрд рублей. 4,5 млрд рублей выделено в этом году. Оставшиеся 500 млн рублей, необходимые для завершения работ, планируется выделить в 2023 году.</w:t>
      </w:r>
    </w:p>
    <w:p w14:paraId="6B82E3FC"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lastRenderedPageBreak/>
        <w:t>Документы, вводящие меру</w:t>
      </w:r>
    </w:p>
    <w:p w14:paraId="6E354614"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профинансирует строительство селекционно-племенного комплекса в Подмосковье</w:t>
      </w:r>
    </w:p>
    <w:p w14:paraId="3EE4C25E" w14:textId="77777777" w:rsidR="00455012" w:rsidRPr="00F10141" w:rsidRDefault="00455012" w:rsidP="00455012">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Легализация параллельного импорта</w:t>
      </w:r>
    </w:p>
    <w:p w14:paraId="6901578E"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7388C065"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разрешило ввоз в страну востребованных оригинальных товаров иностранного производства без согласия правообладателей. При этом гражданско-правовая ответственность за ввоз продукции импортерами в обход официальных каналов дистрибуции (параллельный импорт) отменена, но параллельный импорт в первую очередь призван исключить ответственность за оборот продукции именно внутри страны без согласия правообладателя.</w:t>
      </w:r>
    </w:p>
    <w:p w14:paraId="0A33E3BD"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товаров сформировал Минпромторг России. В список внесены автомобили и запчасти, электроника, бытовая техника, одежда, обувь, косметика, музыкальные инструменты, часы, мебель, бумага и картон, промышленное оборудование и материалы, фармацевтическая продукция и др.</w:t>
      </w:r>
    </w:p>
    <w:p w14:paraId="4078FF22"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В отношении товаров из перечня, ввозимых в страну в рамках параллельного импорта, будут осуществляться все необходимые таможенные и контрольные процедуры. </w:t>
      </w:r>
    </w:p>
    <w:p w14:paraId="4FD39E72"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Легализация параллельного импорта поможет обеспечить внутренний рынок востребованными товарами и позволит стабилизировать цены на них.</w:t>
      </w:r>
    </w:p>
    <w:p w14:paraId="1D0979E9"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22990FC4"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Ввоз товаров из перечня, утверждённого приказом Минпромторга.</w:t>
      </w:r>
    </w:p>
    <w:p w14:paraId="4C0CF57F"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4417B889" w14:textId="01FE59A1"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Приказ Министерства промышленности и торговли от 19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1532</w:t>
      </w:r>
    </w:p>
    <w:p w14:paraId="2A811A19" w14:textId="0A8DEE5F"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Постановление Правительства от 29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506</w:t>
      </w:r>
    </w:p>
    <w:p w14:paraId="638583F2" w14:textId="77777777" w:rsidR="003559A3" w:rsidRDefault="003559A3" w:rsidP="003559A3">
      <w:pPr>
        <w:spacing w:line="240" w:lineRule="auto"/>
        <w:jc w:val="both"/>
        <w:rPr>
          <w:rFonts w:ascii="Times New Roman" w:hAnsi="Times New Roman" w:cs="Times New Roman"/>
          <w:b/>
          <w:sz w:val="24"/>
          <w:szCs w:val="24"/>
        </w:rPr>
      </w:pPr>
    </w:p>
    <w:p w14:paraId="174A9A7C" w14:textId="77777777" w:rsidR="00EE47C0" w:rsidRDefault="00EE47C0" w:rsidP="003559A3">
      <w:pPr>
        <w:spacing w:line="240" w:lineRule="auto"/>
        <w:jc w:val="both"/>
        <w:rPr>
          <w:rFonts w:ascii="Times New Roman" w:hAnsi="Times New Roman" w:cs="Times New Roman"/>
          <w:b/>
          <w:sz w:val="24"/>
          <w:szCs w:val="24"/>
        </w:rPr>
      </w:pPr>
    </w:p>
    <w:p w14:paraId="24155845" w14:textId="77777777" w:rsidR="00EE47C0" w:rsidRDefault="00EE47C0" w:rsidP="003559A3">
      <w:pPr>
        <w:spacing w:line="240" w:lineRule="auto"/>
        <w:jc w:val="both"/>
        <w:rPr>
          <w:rFonts w:ascii="Times New Roman" w:hAnsi="Times New Roman" w:cs="Times New Roman"/>
          <w:b/>
          <w:sz w:val="24"/>
          <w:szCs w:val="24"/>
        </w:rPr>
      </w:pPr>
    </w:p>
    <w:p w14:paraId="0E41BC25" w14:textId="0ED11671" w:rsidR="003F03A3" w:rsidRPr="00F10141" w:rsidRDefault="003F03A3" w:rsidP="003F03A3">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Увеличение резервного фонда Правительства</w:t>
      </w:r>
    </w:p>
    <w:p w14:paraId="1A726601"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1BFF660"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Резервный фонд Правительства РФ увеличится на 1,345 трлн рублей. Источники увеличения – неиспользованные средства федерального бюджета (образовавшиеся на 1 января 2022 года) и дополнительные нефтегазовые доходы, полученные в 2022 году. Эти средства направят в том числе и на обеспечение стабильности экономики в условиях санкций.</w:t>
      </w:r>
    </w:p>
    <w:p w14:paraId="51708E78"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Резервный фонд Правительства создан для финансирования непредвиденных расходов и мероприятий федерального значения, не предусмотренных в законе о федеральном бюджете на соответствующий финансовый год.</w:t>
      </w:r>
    </w:p>
    <w:p w14:paraId="088B4BD0"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из фонда направляются на социально значимые цели. В 2022 году фонд уже стал источником финансирования ежемесячных выплат на детей от 8 до 17 лет, закупок бесплатных лекарств для больных коронавирусом, переобучения безработных, поддержки IT-отрасли, предоставления льготных займов промышленным предприятиям.</w:t>
      </w:r>
    </w:p>
    <w:p w14:paraId="639A961F"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4D883346" w14:textId="15C121EC"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22 июня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1637-р</w:t>
      </w:r>
    </w:p>
    <w:p w14:paraId="622464FB" w14:textId="2D3F2990"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Правительства от 7 июня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1473-р</w:t>
      </w:r>
    </w:p>
    <w:p w14:paraId="10CCF060" w14:textId="6B2A4716" w:rsidR="00CF2C37"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Правительства от 7 мая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1115-р</w:t>
      </w:r>
    </w:p>
    <w:p w14:paraId="08951363" w14:textId="77777777" w:rsidR="009E51B8" w:rsidRPr="00F10141" w:rsidRDefault="009E51B8" w:rsidP="009E51B8">
      <w:pPr>
        <w:spacing w:line="240" w:lineRule="auto"/>
        <w:jc w:val="both"/>
        <w:rPr>
          <w:rFonts w:ascii="Times New Roman" w:hAnsi="Times New Roman" w:cs="Times New Roman"/>
          <w:b/>
          <w:sz w:val="24"/>
          <w:szCs w:val="24"/>
        </w:rPr>
      </w:pPr>
    </w:p>
    <w:p w14:paraId="605609D4" w14:textId="0AEBC14C" w:rsidR="004920F1" w:rsidRPr="00F10141" w:rsidRDefault="004920F1" w:rsidP="00147BFD">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Расширение пунктов пропуска через границу</w:t>
      </w:r>
    </w:p>
    <w:p w14:paraId="4C4F8E4B"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2312AA04"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Пункты пропуска через государственную границу России оборудуют дополнительными местами для проверки товаров. Это позволит увеличить грузопоток и ускорить ввоз необходимой продукции в страну.</w:t>
      </w:r>
    </w:p>
    <w:p w14:paraId="116ABBA2"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идет о трёх пунктах:</w:t>
      </w:r>
    </w:p>
    <w:p w14:paraId="7434F987" w14:textId="08D5DA06"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w:t>
      </w:r>
      <w:r w:rsidR="001373F1" w:rsidRPr="00F10141">
        <w:rPr>
          <w:rFonts w:ascii="Times New Roman" w:hAnsi="Times New Roman" w:cs="Times New Roman"/>
          <w:sz w:val="24"/>
          <w:szCs w:val="24"/>
        </w:rPr>
        <w:t xml:space="preserve">    </w:t>
      </w:r>
      <w:r w:rsidRPr="00F10141">
        <w:rPr>
          <w:rFonts w:ascii="Times New Roman" w:hAnsi="Times New Roman" w:cs="Times New Roman"/>
          <w:sz w:val="24"/>
          <w:szCs w:val="24"/>
        </w:rPr>
        <w:t xml:space="preserve"> морской пункт пропуска Кавказ, через который прибывают товары из Турции,</w:t>
      </w:r>
    </w:p>
    <w:p w14:paraId="03630924" w14:textId="2C44092D"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w:t>
      </w:r>
      <w:r w:rsidR="001373F1" w:rsidRPr="00F10141">
        <w:rPr>
          <w:rFonts w:ascii="Times New Roman" w:hAnsi="Times New Roman" w:cs="Times New Roman"/>
          <w:sz w:val="24"/>
          <w:szCs w:val="24"/>
        </w:rPr>
        <w:t xml:space="preserve">     </w:t>
      </w:r>
      <w:r w:rsidRPr="00F10141">
        <w:rPr>
          <w:rFonts w:ascii="Times New Roman" w:hAnsi="Times New Roman" w:cs="Times New Roman"/>
          <w:sz w:val="24"/>
          <w:szCs w:val="24"/>
        </w:rPr>
        <w:t xml:space="preserve"> автомобильный пункт пропуска Яраг-Казмаляр на российско-азербайджанской границе,</w:t>
      </w:r>
    </w:p>
    <w:p w14:paraId="1CDFCB71" w14:textId="6C5BD58E"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w:t>
      </w:r>
      <w:r w:rsidR="001373F1" w:rsidRPr="00F10141">
        <w:rPr>
          <w:rFonts w:ascii="Times New Roman" w:hAnsi="Times New Roman" w:cs="Times New Roman"/>
          <w:sz w:val="24"/>
          <w:szCs w:val="24"/>
        </w:rPr>
        <w:t xml:space="preserve">   </w:t>
      </w:r>
      <w:r w:rsidRPr="00F10141">
        <w:rPr>
          <w:rFonts w:ascii="Times New Roman" w:hAnsi="Times New Roman" w:cs="Times New Roman"/>
          <w:sz w:val="24"/>
          <w:szCs w:val="24"/>
        </w:rPr>
        <w:t xml:space="preserve">  автомобильный пункт пропуска Верхний Ларс на российско-грузинской границе, через который идут поставки из Азербайджана, Армении, Грузии, Турции и Ирана.</w:t>
      </w:r>
    </w:p>
    <w:p w14:paraId="380FC0FA"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Также будет ускорена модернизация более 300 российских пунктов пропуска и повышена их пропускная способность. В 2022 году закупка материалов и оборудования для ремонта и оснащения погранпунктов будет проходить по упрощённой схеме – через электронный запрос котировок, что позволит значительно сократить сроки таких закупок. </w:t>
      </w:r>
    </w:p>
    <w:p w14:paraId="22764026"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D280AC4" w14:textId="2F2756A5"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Постановления Правительства от 29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777,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778, распоряжения от 29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1069-р,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1070-р.</w:t>
      </w:r>
    </w:p>
    <w:p w14:paraId="37E62899" w14:textId="77777777" w:rsidR="00844670" w:rsidRPr="00F10141" w:rsidRDefault="00844670" w:rsidP="00844670">
      <w:pPr>
        <w:spacing w:line="240" w:lineRule="auto"/>
        <w:jc w:val="both"/>
        <w:rPr>
          <w:rFonts w:ascii="Times New Roman" w:hAnsi="Times New Roman" w:cs="Times New Roman"/>
          <w:b/>
          <w:sz w:val="24"/>
          <w:szCs w:val="24"/>
        </w:rPr>
      </w:pPr>
    </w:p>
    <w:p w14:paraId="5F882765" w14:textId="79749143" w:rsidR="00147BFD" w:rsidRPr="00F10141" w:rsidRDefault="00147BFD" w:rsidP="00147BFD">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Упрощение правил регистрации медизделий</w:t>
      </w:r>
    </w:p>
    <w:p w14:paraId="055C44C2"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FC66BA4"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Принято решение об упрощении процедуры государственной регистрации медицинских изделий, что позволит избежать их дефицита.</w:t>
      </w:r>
    </w:p>
    <w:p w14:paraId="3A1C5004"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Госрегистрация требуется для вывода медицинских изделий – ввезённых из-за границы или произведённых в России – на рынок. Упрощённая процедура позволит получить все необходимые для этого документы в мак</w:t>
      </w:r>
      <w:r w:rsidRPr="00F10141">
        <w:rPr>
          <w:rFonts w:ascii="Times New Roman" w:hAnsi="Times New Roman" w:cs="Times New Roman"/>
          <w:sz w:val="24"/>
          <w:szCs w:val="24"/>
        </w:rPr>
        <w:lastRenderedPageBreak/>
        <w:t>симально короткие сроки. Так, для отдельных медизделий срок регистрации будет сокращён с 50 до 22 рабочих дней, для других – до 5 рабочих дней.</w:t>
      </w:r>
    </w:p>
    <w:p w14:paraId="6B367055"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медицинских изделий, которые можно будет регистрировать в упрощённом порядке, определит специальная межведомственная комиссия. Она будет создана в ближайшее время. В её состав в том числе войдут представители Минздрава, Минпромторга, Минфина, Минэкономразвития, Федеральной антимонопольной службы, Федеральной таможенной службы, Федеральной налоговой службы.</w:t>
      </w:r>
    </w:p>
    <w:p w14:paraId="54B945B1" w14:textId="5AA4F067" w:rsidR="006E68DE" w:rsidRPr="00F10141" w:rsidRDefault="006E68DE"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12EAF425" w14:textId="2AA9AAB5" w:rsidR="006E68DE" w:rsidRPr="00F10141" w:rsidRDefault="006E68DE"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До 1 января 2025 года</w:t>
      </w:r>
    </w:p>
    <w:p w14:paraId="228066A4"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2EE5B80" w14:textId="1333B576"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552</w:t>
      </w:r>
    </w:p>
    <w:p w14:paraId="21A79959" w14:textId="5A16A94B" w:rsidR="002D5B2C" w:rsidRPr="00F10141" w:rsidRDefault="002D5B2C"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19 сентября 2022 года № 1463</w:t>
      </w:r>
    </w:p>
    <w:p w14:paraId="529905A7" w14:textId="77777777" w:rsidR="0076029D" w:rsidRPr="00F10141" w:rsidRDefault="0076029D" w:rsidP="00147BFD">
      <w:pPr>
        <w:spacing w:line="240" w:lineRule="auto"/>
        <w:jc w:val="both"/>
        <w:rPr>
          <w:rFonts w:ascii="Times New Roman" w:hAnsi="Times New Roman" w:cs="Times New Roman"/>
          <w:b/>
          <w:sz w:val="24"/>
          <w:szCs w:val="24"/>
        </w:rPr>
      </w:pPr>
    </w:p>
    <w:p w14:paraId="1C567C22" w14:textId="03BA49AD" w:rsidR="00AE5337" w:rsidRPr="00F10141" w:rsidRDefault="00AE5337" w:rsidP="00AE5337">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Докапитализация «РЖД»</w:t>
      </w:r>
    </w:p>
    <w:p w14:paraId="64BDD35B"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1623847"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докапитализирует «Российские железные дороги» («РЖД») за счёт средств Фонда национального благосостояния (ФНБ). Средства будут направлены в том числе на развитие железнодорожной инфраструктуры и подвижного состава. Это позволит обеспечить бесперебойную работу целого ряда отраслей экономики, деятельность которых напрямую зависит от железнодорожных перевозок.</w:t>
      </w:r>
    </w:p>
    <w:p w14:paraId="31CE0CB9"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о докапитализации принято в рамках плана первоочередных действий по обеспечению развития российской экономики в условиях внешних санкций. Речь идёт о приобретении за счёт средств ФНБ по закрытой подписке привилегированных акций «РЖД» на сумму 250 млрд рублей.</w:t>
      </w:r>
    </w:p>
    <w:p w14:paraId="2889FBD7"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Средства будут направлены на:</w:t>
      </w:r>
    </w:p>
    <w:p w14:paraId="201D93B9"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модернизацию железнодорожной инфраструктуры БАМа и Транссиба;</w:t>
      </w:r>
    </w:p>
    <w:p w14:paraId="32B79115"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развитие железнодорожной инфраструктуры Центрального транспортного узла;</w:t>
      </w:r>
    </w:p>
    <w:p w14:paraId="5715E7D8"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приобретение тягового подвижного состава, необходимого для обеспечения бесперебойных перевозок и удовлетворения спроса в том числе на локомотивную тягу;</w:t>
      </w:r>
    </w:p>
    <w:p w14:paraId="1476CC2D"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приобретение моторвагонного подвижного состава;</w:t>
      </w:r>
    </w:p>
    <w:p w14:paraId="517C7FF0"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приобретение вагонов дальнего следования.</w:t>
      </w:r>
    </w:p>
    <w:p w14:paraId="63D9199B"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Все средства направляются на поддержку реализации инвестиционной программы «РЖД», которая в свою очередь определяет динамику многих отраслей отечественной экономики. В частности, она задаёт темпы качественного роста в добывающей, обрабатывающей промышленности, в высокотехнологических отраслях, отраслях транспортного машиностроения, позволяет обеспечивать заказами смежные отрасли экономики и сохранить сотни тысяч рабочих мест.</w:t>
      </w:r>
    </w:p>
    <w:p w14:paraId="14768348"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1CA9118B" w14:textId="2955408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6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602</w:t>
      </w:r>
    </w:p>
    <w:p w14:paraId="5B2BFCCB" w14:textId="77777777" w:rsidR="00666D47" w:rsidRDefault="00666D47" w:rsidP="004920F1">
      <w:pPr>
        <w:spacing w:line="240" w:lineRule="auto"/>
        <w:jc w:val="both"/>
        <w:rPr>
          <w:rFonts w:ascii="Times New Roman" w:hAnsi="Times New Roman" w:cs="Times New Roman"/>
          <w:b/>
          <w:sz w:val="24"/>
          <w:szCs w:val="24"/>
        </w:rPr>
      </w:pPr>
    </w:p>
    <w:p w14:paraId="61E82502" w14:textId="77777777" w:rsidR="00EE47C0" w:rsidRDefault="00EE47C0" w:rsidP="004920F1">
      <w:pPr>
        <w:spacing w:line="240" w:lineRule="auto"/>
        <w:jc w:val="both"/>
        <w:rPr>
          <w:rFonts w:ascii="Times New Roman" w:hAnsi="Times New Roman" w:cs="Times New Roman"/>
          <w:b/>
          <w:sz w:val="24"/>
          <w:szCs w:val="24"/>
        </w:rPr>
      </w:pPr>
    </w:p>
    <w:p w14:paraId="21E0A4AE" w14:textId="77777777" w:rsidR="00EE47C0" w:rsidRDefault="00EE47C0" w:rsidP="004920F1">
      <w:pPr>
        <w:spacing w:line="240" w:lineRule="auto"/>
        <w:jc w:val="both"/>
        <w:rPr>
          <w:rFonts w:ascii="Times New Roman" w:hAnsi="Times New Roman" w:cs="Times New Roman"/>
          <w:b/>
          <w:sz w:val="24"/>
          <w:szCs w:val="24"/>
        </w:rPr>
      </w:pPr>
    </w:p>
    <w:p w14:paraId="421A70B7" w14:textId="77777777" w:rsidR="00EE47C0" w:rsidRDefault="00EE47C0" w:rsidP="004920F1">
      <w:pPr>
        <w:spacing w:line="240" w:lineRule="auto"/>
        <w:jc w:val="both"/>
        <w:rPr>
          <w:rFonts w:ascii="Times New Roman" w:hAnsi="Times New Roman" w:cs="Times New Roman"/>
          <w:b/>
          <w:sz w:val="24"/>
          <w:szCs w:val="24"/>
        </w:rPr>
      </w:pPr>
    </w:p>
    <w:p w14:paraId="47469917" w14:textId="2F6C9F96" w:rsidR="0095112E" w:rsidRPr="0095112E" w:rsidRDefault="003052B8" w:rsidP="00246492">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95112E">
        <w:rPr>
          <w:rFonts w:ascii="Times New Roman" w:hAnsi="Times New Roman" w:cs="Times New Roman"/>
          <w:b/>
          <w:sz w:val="24"/>
          <w:szCs w:val="24"/>
        </w:rPr>
        <w:t>Льготы на ввоз продуктов и сырья</w:t>
      </w:r>
    </w:p>
    <w:p w14:paraId="03F1B93E"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B5C25E2"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1. Совет Евразийской экономической комиссии по инициативе Российской Федерации принял решение освободить на 6 месяцев от ввозной таможенной пошлины продовольственные товары и товары, используемые </w:t>
      </w:r>
      <w:r w:rsidRPr="00F10141">
        <w:rPr>
          <w:rFonts w:ascii="Times New Roman" w:hAnsi="Times New Roman" w:cs="Times New Roman"/>
          <w:sz w:val="24"/>
          <w:szCs w:val="24"/>
        </w:rPr>
        <w:lastRenderedPageBreak/>
        <w:t>в их производстве. Решение, в частности, касается животной и молочной продукции, овощей, семян подсолнечника, соков, сахаров, какао-порошка, аминокислот, крахмалов, ферментов и прочих пищевых продуктов.</w:t>
      </w:r>
    </w:p>
    <w:p w14:paraId="5DBD3515"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2. Также на полгода от импортной пошлины освобождены товары для производства и реализации продовольственной продукции; товары для производства фармацевтической, металлургической и электронной продукции; товары, используемые для развития цифровых технологий; товары для производства продукции легкой промышленности, а также товары, применяемые в строительной и транспортной отраслях.</w:t>
      </w:r>
    </w:p>
    <w:p w14:paraId="25722204"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3. Обнулены ставки на:</w:t>
      </w:r>
    </w:p>
    <w:p w14:paraId="73B57F95"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абрикосовое, грушевое, персиковое и прочее пюре в упаковках более 40 кг;</w:t>
      </w:r>
    </w:p>
    <w:p w14:paraId="4CA2811C"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анилин;</w:t>
      </w:r>
    </w:p>
    <w:p w14:paraId="5AAD1757"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ряд видов тканей для производства верхней одежды.</w:t>
      </w:r>
    </w:p>
    <w:p w14:paraId="71A33B5E"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Решения позволят не допустить дефицита критически важных товаров на рынке и снизят рост цен для конечного потребителя.</w:t>
      </w:r>
    </w:p>
    <w:p w14:paraId="0CB51E83"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1B6036F2"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п.1: с 28 марта по 31 марта 2023 года.</w:t>
      </w:r>
    </w:p>
    <w:p w14:paraId="158CBA3D"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п.2: с 28 марта по 31 марта 2023 года.</w:t>
      </w:r>
    </w:p>
    <w:p w14:paraId="47BA1948" w14:textId="15AFD69F"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п.3: пюре – с 28 марта по 30 апреля 2023 года, ткани – по 30 апреля 2025 года, анилин – по 30 апреля 2025 года.</w:t>
      </w:r>
    </w:p>
    <w:p w14:paraId="3C3C8879"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794C575B" w14:textId="15C957F9" w:rsidR="00853AC5"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п.1 – импорт продовольственных товаров и сырья, включенных в приложение №1 к Решению Совета Евразийской экономической комиссии от 17 марта 2022 года № 37 «О внесении изменений в некоторые решения Комиссии Таможенного союза и об утверждении перечней това</w:t>
      </w:r>
      <w:r w:rsidRPr="00F10141">
        <w:rPr>
          <w:rFonts w:ascii="Times New Roman" w:hAnsi="Times New Roman" w:cs="Times New Roman"/>
          <w:sz w:val="24"/>
          <w:szCs w:val="24"/>
        </w:rPr>
        <w:lastRenderedPageBreak/>
        <w:t>ров, ввозимых на таможенную территорию Евразийского экономического союза в целях реализации мер, направленных на повышение устойчивости экономик государств – членов Евразийского экономического союза».</w:t>
      </w:r>
    </w:p>
    <w:p w14:paraId="6807DA32"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п.2 – импорт товаров, включенных в приложения № 2–9 к Решению Совета Евразийской экономической комиссии от 17 марта 2022 года № 37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направленных на повышение устойчивости экономик государств – членов Евразийского экономического союза».</w:t>
      </w:r>
    </w:p>
    <w:p w14:paraId="170D4075"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п.3 – импорт товаров.</w:t>
      </w:r>
    </w:p>
    <w:p w14:paraId="3B195CBD"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58EDFE1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В части п.1 – автоматически. </w:t>
      </w:r>
    </w:p>
    <w:p w14:paraId="1240CCC7"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п.2 – необходимо наличие документа, подтверждающего целевое назначение товара, выданного профильным федеральным органом исполнительной власти (Минпромторг, Минсельхоз, Минтранс и др.)</w:t>
      </w:r>
    </w:p>
    <w:p w14:paraId="28021DC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п.3 – автоматически при ввозе товара.</w:t>
      </w:r>
    </w:p>
    <w:p w14:paraId="2B66CD0D"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A25E1AA"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Коллегии ЕЭК от 25 октября 2022 года № 154 «Об установлении ставок ввозных таможенных пошлин Единого таможенного тарифа Евразийского экономического союза в отношении отдельных видов пищевых продуктов и кнопочных переключателей»</w:t>
      </w:r>
    </w:p>
    <w:p w14:paraId="7300B47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Совета ЕЭК от 17 октября 2022 года № 159 «О внесении изменений в Решение Комиссии Таможенного союза от 27 ноября 2009 г. № 130 и некоторые решения Совета Евразийской экономической комиссии в отношении отдельных видов товаров для производства и реализации продовольственной и парфюмерно-косметической продукции, а также тканей и нитей»</w:t>
      </w:r>
    </w:p>
    <w:p w14:paraId="52F0DC44"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Решение Коллегии ЕЭК от 28 сентября 2022 года №135 «Об установлении ставок ввозных таможенных пошлин Единого таможенного тарифа Евразийского экономического союза в отношении отдельных видов товаров, ввозимых на таможенную территорию Евразийского экономического союза в целях обеспечения устойчивости экономик государств – членов Евразийского экономического союза»</w:t>
      </w:r>
    </w:p>
    <w:p w14:paraId="74FAB35A"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Совета ЕЭК от 23 сентября 2022 года №150 «Об установлении ставок ввозных таможенных пошлин Единого таможенного тарифа Евразийского экономического союза в отношении отдельных видов товаров, а также о внесении изменений в некоторые решения Комиссии Таможенного союза и Совета Евразийской экономической комиссии»</w:t>
      </w:r>
    </w:p>
    <w:p w14:paraId="5E565EB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Совета Евразийской экономической комиссии от 17 марта 2022 года №37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направленных на повышение устойчивости экономик государств – членов Евразийского экономического союза»</w:t>
      </w:r>
    </w:p>
    <w:p w14:paraId="0756F571" w14:textId="77777777" w:rsidR="003559A3" w:rsidRPr="00F10141" w:rsidRDefault="003559A3" w:rsidP="007F2074">
      <w:pPr>
        <w:spacing w:line="240" w:lineRule="auto"/>
        <w:jc w:val="both"/>
        <w:rPr>
          <w:rFonts w:ascii="Times New Roman" w:hAnsi="Times New Roman" w:cs="Times New Roman"/>
          <w:b/>
          <w:sz w:val="24"/>
          <w:szCs w:val="24"/>
        </w:rPr>
      </w:pPr>
    </w:p>
    <w:p w14:paraId="6AA0E7FE" w14:textId="77777777" w:rsidR="006F523F" w:rsidRPr="00F10141" w:rsidRDefault="006F523F" w:rsidP="001373F1">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Стабилизация цен на сельхозпродукцию</w:t>
      </w:r>
    </w:p>
    <w:p w14:paraId="39F0EBA1"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A8C544E"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расширило перечень случаев использования резервов госфонда для стабилизации внутренних цен на сельхозпродукцию, в том числе сахар. Постановление об этом подписано.</w:t>
      </w:r>
    </w:p>
    <w:p w14:paraId="248B25DB"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идёт о фонде, который формируется в ходе государственных закупочных интервенций. Государство закупает продукцию у аграриев в этот фонд, когда цены на рынке низкие. В случае заметного роста цен – продаёт, тем самым стабилизируя ситуацию на рынке. До недавнего времени государственные интервенции проводились только на рынке зерна, но в июне 2021 года было принято решение о формировании государственного интервенционного фонда на рынке сахара.</w:t>
      </w:r>
    </w:p>
    <w:p w14:paraId="0937FD28"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Согласно новым правилам, Правительство сможет принимать решение о продаже сельхозпродукции из госфонда при росте цен на эту продукцию на 10% и выше по сравнению со средней ценой за аналогичные периоды трёх предыдущих лет, скорректированной с учётом инфляции.</w:t>
      </w:r>
    </w:p>
    <w:p w14:paraId="43F79CA8"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предприятий и организаций, которым будет реализовываться эта продукция, уполномочен определять Минсельхоз по согласованию с Минэкономразвития, Минфином и Федеральной антимонопольной службой.</w:t>
      </w:r>
    </w:p>
    <w:p w14:paraId="0D41AA8F"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Дополнительно новым постановлением предусмотрена возможность передачи сельскохозяйственной продукции от одного хранителя к другому, если есть риск снижения сохранности такой продукции или ухудшения её качества.</w:t>
      </w:r>
    </w:p>
    <w:p w14:paraId="2B38D50A" w14:textId="77777777" w:rsidR="00CA37E7"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случае экономической нецелесообразности такой передачи продукция может быть реализована по рыночной цене, а если такой возможности нет – по цене закупки.</w:t>
      </w:r>
    </w:p>
    <w:p w14:paraId="3E51B71A" w14:textId="77777777" w:rsidR="00CA37E7" w:rsidRPr="00F10141" w:rsidRDefault="0022013C"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5FEA2B72" w14:textId="74D70BF0" w:rsidR="0022013C" w:rsidRPr="00F10141" w:rsidRDefault="0022013C"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26 февраля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235</w:t>
      </w:r>
    </w:p>
    <w:p w14:paraId="3591ADCD" w14:textId="77777777" w:rsidR="00262254" w:rsidRPr="00F10141" w:rsidRDefault="00262254" w:rsidP="00E24F1D">
      <w:pPr>
        <w:spacing w:line="240" w:lineRule="auto"/>
        <w:jc w:val="both"/>
        <w:rPr>
          <w:rFonts w:ascii="Times New Roman" w:hAnsi="Times New Roman" w:cs="Times New Roman"/>
          <w:b/>
          <w:sz w:val="24"/>
          <w:szCs w:val="24"/>
        </w:rPr>
      </w:pPr>
    </w:p>
    <w:p w14:paraId="1AEE6ACB" w14:textId="6DE12CE5" w:rsidR="006F523F" w:rsidRPr="00F10141" w:rsidRDefault="00DE6585" w:rsidP="00010CAD">
      <w:pPr>
        <w:pStyle w:val="1"/>
        <w:rPr>
          <w:rFonts w:ascii="Times New Roman" w:hAnsi="Times New Roman" w:cs="Times New Roman"/>
          <w:b/>
          <w:sz w:val="24"/>
          <w:szCs w:val="24"/>
        </w:rPr>
      </w:pPr>
      <w:bookmarkStart w:id="8" w:name="_Toc182306186"/>
      <w:r w:rsidRPr="00F10141">
        <w:rPr>
          <w:rFonts w:ascii="Times New Roman" w:hAnsi="Times New Roman" w:cs="Times New Roman"/>
          <w:b/>
          <w:sz w:val="24"/>
          <w:szCs w:val="24"/>
        </w:rPr>
        <w:t>НАЛОГИ</w:t>
      </w:r>
      <w:bookmarkEnd w:id="8"/>
    </w:p>
    <w:p w14:paraId="537AB22E" w14:textId="77777777" w:rsidR="0076029D" w:rsidRPr="00F10141" w:rsidRDefault="0076029D" w:rsidP="00666D47">
      <w:pPr>
        <w:spacing w:line="240" w:lineRule="auto"/>
        <w:jc w:val="both"/>
        <w:rPr>
          <w:rFonts w:ascii="Times New Roman" w:hAnsi="Times New Roman" w:cs="Times New Roman"/>
          <w:b/>
          <w:sz w:val="24"/>
          <w:szCs w:val="24"/>
        </w:rPr>
      </w:pPr>
    </w:p>
    <w:p w14:paraId="3E76E75C" w14:textId="1C428A1A" w:rsidR="006E3319" w:rsidRPr="00F10141" w:rsidRDefault="006E3319" w:rsidP="006E331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Освобождение от НДС ввозимого оборудования</w:t>
      </w:r>
    </w:p>
    <w:p w14:paraId="72968DCF" w14:textId="77777777" w:rsidR="006E3319" w:rsidRPr="00F10141" w:rsidRDefault="006E3319" w:rsidP="006E331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4CB32CA" w14:textId="77777777" w:rsidR="006E3319" w:rsidRPr="00F10141" w:rsidRDefault="006E3319" w:rsidP="006E331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перечень оборудования, ввоз которого освобождается от налога на добавленную стоимость (НДС), внесены новые позиции:</w:t>
      </w:r>
    </w:p>
    <w:p w14:paraId="03B179B2" w14:textId="62CCD077"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комплекс оборудования для производства крупногабаритных железобетонных модулей для жилищного строительства,</w:t>
      </w:r>
    </w:p>
    <w:p w14:paraId="055B4B99" w14:textId="7B779AC2"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линейка оборудования для изготовления плит МДФ,</w:t>
      </w:r>
    </w:p>
    <w:p w14:paraId="5052785D" w14:textId="100B9533"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lastRenderedPageBreak/>
        <w:t>прокатные станы для производства рельсов, балок и профилей,</w:t>
      </w:r>
    </w:p>
    <w:p w14:paraId="6913C889" w14:textId="7E58B9E6"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газотурбинные генераторные установки,</w:t>
      </w:r>
    </w:p>
    <w:p w14:paraId="424CC421" w14:textId="79A557D5"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мотальные автоматы,</w:t>
      </w:r>
    </w:p>
    <w:p w14:paraId="0E545BF2" w14:textId="3B1CD6F2"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фальцевальные и швейные машины,</w:t>
      </w:r>
    </w:p>
    <w:p w14:paraId="2E97E961" w14:textId="23D2A46D"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принтеры,</w:t>
      </w:r>
    </w:p>
    <w:p w14:paraId="153C98C1" w14:textId="486A9989"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другие изделия.</w:t>
      </w:r>
    </w:p>
    <w:p w14:paraId="0D1A41DB" w14:textId="435D36F0" w:rsidR="006E3319" w:rsidRPr="00F10141" w:rsidRDefault="006E3319" w:rsidP="006E331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Освобождение такого оборудования от НДС позволит сократить отвлечение оборотных средств предприятий, которые его используют.</w:t>
      </w:r>
    </w:p>
    <w:p w14:paraId="2DFF4EC3" w14:textId="77777777" w:rsidR="00C00F2F" w:rsidRDefault="00C00F2F" w:rsidP="006E3319">
      <w:pPr>
        <w:spacing w:line="240" w:lineRule="auto"/>
        <w:jc w:val="both"/>
        <w:rPr>
          <w:rFonts w:ascii="Times New Roman" w:hAnsi="Times New Roman" w:cs="Times New Roman"/>
          <w:b/>
          <w:sz w:val="24"/>
          <w:szCs w:val="24"/>
        </w:rPr>
      </w:pPr>
    </w:p>
    <w:p w14:paraId="2CD70CD0" w14:textId="77777777" w:rsidR="00EE47C0" w:rsidRDefault="00EE47C0" w:rsidP="006E3319">
      <w:pPr>
        <w:spacing w:line="240" w:lineRule="auto"/>
        <w:jc w:val="both"/>
        <w:rPr>
          <w:rFonts w:ascii="Times New Roman" w:hAnsi="Times New Roman" w:cs="Times New Roman"/>
          <w:b/>
          <w:sz w:val="24"/>
          <w:szCs w:val="24"/>
        </w:rPr>
      </w:pPr>
    </w:p>
    <w:p w14:paraId="51134F6B" w14:textId="77777777" w:rsidR="00EE47C0" w:rsidRPr="00F10141" w:rsidRDefault="00EE47C0" w:rsidP="006E3319">
      <w:pPr>
        <w:spacing w:line="240" w:lineRule="auto"/>
        <w:jc w:val="both"/>
        <w:rPr>
          <w:rFonts w:ascii="Times New Roman" w:hAnsi="Times New Roman" w:cs="Times New Roman"/>
          <w:b/>
          <w:sz w:val="24"/>
          <w:szCs w:val="24"/>
        </w:rPr>
      </w:pPr>
    </w:p>
    <w:p w14:paraId="28C45997" w14:textId="77777777" w:rsidR="00457238" w:rsidRPr="00F10141" w:rsidRDefault="00457238" w:rsidP="00457238">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Отмена акциза на жидкую сталь для отдельных предприятий</w:t>
      </w:r>
    </w:p>
    <w:p w14:paraId="0FADC715"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8BB2036"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Промышленные предприятия будут освобождены от уплаты акциза на жидкую сталь, если они производят её для собственных нужд.</w:t>
      </w:r>
    </w:p>
    <w:p w14:paraId="5DCF7834"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также касается промышленных предприятий, ежегодно производящих не более 300 тыс. т специальной стали с содержанием как минимум 20% легирующих элементов.</w:t>
      </w:r>
    </w:p>
    <w:p w14:paraId="7B4352C1"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Мера снизит налоговую нагрузку на машиностроителей, оборонную и авиа- промышленность, а также на металлургические предприятия, производящие спецсталь.</w:t>
      </w:r>
    </w:p>
    <w:p w14:paraId="61E1CD52" w14:textId="77777777" w:rsidR="00E435F2"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конкретных организаций, освобождающихся от уплаты акциза, утверждается Министерством промышленности и торговли по согласованию с Министерством финансов.</w:t>
      </w:r>
    </w:p>
    <w:p w14:paraId="5CD7E68D" w14:textId="0246A59E"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Условия получения </w:t>
      </w:r>
    </w:p>
    <w:p w14:paraId="61B49EDD"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Соответствие одному из следующих условий:</w:t>
      </w:r>
    </w:p>
    <w:p w14:paraId="693F76D9"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организация использует сталь жидкую, определенную в соответствии с подпунктом 22 пункта 1 статьи 181 Налогового кодекса Российской Федерации, для получения продуктов (полупродуктов) металлургического производства путем литья, непосредственно используемую в технологическом процессе производства продукции по классам 25.40, 26, 28, 29 и 30 ОКВЭД;</w:t>
      </w:r>
    </w:p>
    <w:p w14:paraId="42BF589F"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организация производит специальную сталь с совокупным содержанием (массовой долей) легирующих элементов 20% и более, определенным по нижней границе их содержаний (массовых долей) в химическом составе этой стали, указанном в соответствующем международном, национальном или региональном стандарте, а в случае отсутствия указанных стандартов – в стандарте (технических условиях) организации, не более 300 тыс. тонн в году, предшествующем году включения в перечень.</w:t>
      </w:r>
    </w:p>
    <w:p w14:paraId="41B793EB" w14:textId="6B4C52EC"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Как получить </w:t>
      </w:r>
    </w:p>
    <w:p w14:paraId="3AB27524"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включения в перечень организация представляет в электронном виде с использованием информационной системы в Торгово-промышленную палату Российской Федерации заявление о включении в перечень, а также документы, подтверждающие соответствие организации требуемым условиям.</w:t>
      </w:r>
    </w:p>
    <w:p w14:paraId="6B44A697" w14:textId="6A160E3D"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Документы, вводящие меру </w:t>
      </w:r>
    </w:p>
    <w:p w14:paraId="43B7D7C1" w14:textId="3FA21832" w:rsidR="00457238" w:rsidRPr="00F10141" w:rsidRDefault="00C12153"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hyperlink r:id="rId23" w:tgtFrame="_blank" w:history="1">
        <w:r w:rsidR="00457238" w:rsidRPr="00F10141">
          <w:rPr>
            <w:rFonts w:ascii="Times New Roman" w:hAnsi="Times New Roman" w:cs="Times New Roman"/>
            <w:sz w:val="24"/>
            <w:szCs w:val="24"/>
          </w:rPr>
          <w:t>Постановление от 15 апреля 2022 года №</w:t>
        </w:r>
        <w:r w:rsidR="001373F1" w:rsidRPr="00F10141">
          <w:rPr>
            <w:rFonts w:ascii="Times New Roman" w:hAnsi="Times New Roman" w:cs="Times New Roman"/>
            <w:sz w:val="24"/>
            <w:szCs w:val="24"/>
          </w:rPr>
          <w:t> </w:t>
        </w:r>
        <w:r w:rsidR="00457238" w:rsidRPr="00F10141">
          <w:rPr>
            <w:rFonts w:ascii="Times New Roman" w:hAnsi="Times New Roman" w:cs="Times New Roman"/>
            <w:sz w:val="24"/>
            <w:szCs w:val="24"/>
          </w:rPr>
          <w:t>669</w:t>
        </w:r>
      </w:hyperlink>
    </w:p>
    <w:p w14:paraId="157A7897" w14:textId="77777777" w:rsidR="0095112E" w:rsidRPr="00F10141" w:rsidRDefault="0095112E" w:rsidP="00E435F2">
      <w:pPr>
        <w:shd w:val="clear" w:color="auto" w:fill="FFFFFF" w:themeFill="background1"/>
        <w:spacing w:line="240" w:lineRule="auto"/>
        <w:jc w:val="both"/>
        <w:rPr>
          <w:rFonts w:ascii="Times New Roman" w:hAnsi="Times New Roman" w:cs="Times New Roman"/>
          <w:b/>
          <w:sz w:val="24"/>
          <w:szCs w:val="24"/>
        </w:rPr>
      </w:pPr>
    </w:p>
    <w:p w14:paraId="376BCC4E" w14:textId="77777777" w:rsidR="00B46373" w:rsidRPr="00F10141" w:rsidRDefault="00B46373" w:rsidP="0076667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Обнуление ставки НДС для гостиничного бизнеса</w:t>
      </w:r>
    </w:p>
    <w:p w14:paraId="3D899385"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1ED1E38"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В рамках национального проекта «Туризм и индустрия гостеприимства» для инвесторов, которые строят, предоставляют в аренду и управление </w:t>
      </w:r>
      <w:r w:rsidRPr="00F10141">
        <w:rPr>
          <w:rFonts w:ascii="Times New Roman" w:hAnsi="Times New Roman" w:cs="Times New Roman"/>
          <w:sz w:val="24"/>
          <w:szCs w:val="24"/>
        </w:rPr>
        <w:lastRenderedPageBreak/>
        <w:t>туристические объекты – гостиницы и иные средства размещения, – вводится нулевая ставка НДС. Она будет действовать пять лет с момента ввода этих объектов в эксплуатацию, в том числе после реконструкции.</w:t>
      </w:r>
    </w:p>
    <w:p w14:paraId="60AD406E"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Льготный НДС также смогут получить владельцы уже существующих гостиниц и иных средств размещения. Для них ставка будет действовать до 30 июня 2027 года.</w:t>
      </w:r>
    </w:p>
    <w:p w14:paraId="718D9FFD"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Льготный период для нулевой ставки НДС определен на срок пять лет, поскольку, по экспертным оценкам, именно в течение первых пяти лет работы гостиничный бизнес может выйти на операционную безубыточность.</w:t>
      </w:r>
    </w:p>
    <w:p w14:paraId="613F998E"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Сейчас в России действует одна из самых высоких в мире ставок НДС для туризма и индустрии гостеприимства – 20%. При этом в гостиничных организациях 100% добавленной стоимости формируется непосредственно в организации, поэтому налоговая нагрузка по уплате НДС становится сравнимой фактически с налогом с оборота и составляет 30% от выручки при норме в туристической отрасли 10,5%. Такая налоговая нагрузка делает отрасль неконкурентной по сравнению с другими отраслями экономики и недостаточно привлекательной для инвесторов.</w:t>
      </w:r>
    </w:p>
    <w:p w14:paraId="5FF2C51C"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7F80ABEB"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новых объектов – в течение 5 лет с момента ввода в эксплуатацию.</w:t>
      </w:r>
    </w:p>
    <w:p w14:paraId="06505408"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существующих гостиниц – до 30 июня 2027 года.</w:t>
      </w:r>
    </w:p>
    <w:p w14:paraId="52B45B8C"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C28DCE1" w14:textId="488717F2"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Федеральный закон от 26.03.2022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67-ФЗ о налоговых льготах для компаний, осуществляющих деятельность в области туризма и информационных технологий</w:t>
      </w:r>
    </w:p>
    <w:p w14:paraId="1670F16E" w14:textId="77777777" w:rsidR="0095112E" w:rsidRPr="00F10141" w:rsidRDefault="0095112E" w:rsidP="00766679">
      <w:pPr>
        <w:shd w:val="clear" w:color="auto" w:fill="FFFFFF" w:themeFill="background1"/>
        <w:spacing w:line="240" w:lineRule="auto"/>
        <w:jc w:val="both"/>
        <w:rPr>
          <w:rFonts w:ascii="Times New Roman" w:hAnsi="Times New Roman" w:cs="Times New Roman"/>
          <w:b/>
          <w:sz w:val="24"/>
          <w:szCs w:val="24"/>
        </w:rPr>
      </w:pPr>
    </w:p>
    <w:p w14:paraId="23A697B9" w14:textId="77777777" w:rsidR="00933EB3" w:rsidRPr="00F10141" w:rsidRDefault="00933EB3" w:rsidP="0076667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Поддержка IT-компаний</w:t>
      </w:r>
    </w:p>
    <w:p w14:paraId="491758EB"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FBAF881"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IT-компании, которые ранее платили налог на прибыль по ставке 3%, полностью освободят от уплаты налога на прибыль в 2022-2024 годах.</w:t>
      </w:r>
    </w:p>
    <w:p w14:paraId="62DC2B20"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Также для IT-компаний, которые включены в специальный реестр аккредитованных организаций Минцифры, будет действовать трёхлетний мораторий на проведение плановых государственных и муниципальных проверок.</w:t>
      </w:r>
    </w:p>
    <w:p w14:paraId="336F68A8"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ФНС России приостановила выездные (в том числе повторные) налоговые проверки IT-компаний до 3 марта 2025 года. Исключение составляют только те проверки, которые назначены с согласия руководства вышестоящего налогового органа или ФНС России.</w:t>
      </w:r>
    </w:p>
    <w:p w14:paraId="540EBC70"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Кроме того, специалисты компаний, работающих в области информационных технологий, смогут получить отсрочку от армии. </w:t>
      </w:r>
    </w:p>
    <w:p w14:paraId="545FF27F"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7FE6DBDB"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налогообложения – налоговые (отчётные) периоды 2022–2024 годы.</w:t>
      </w:r>
    </w:p>
    <w:p w14:paraId="568D6C13"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проверок – до 31 декабря 2024 года.</w:t>
      </w:r>
    </w:p>
    <w:p w14:paraId="0A77F723"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проверок ФНС – до 3 марта 2025 года.</w:t>
      </w:r>
    </w:p>
    <w:p w14:paraId="2DD199CF"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5D066C05"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Включение компании в специальный реестр аккредитованных организаций Минцифры</w:t>
      </w:r>
    </w:p>
    <w:p w14:paraId="5A6AE324"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5198C86C" w14:textId="05420AA2"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Письмо ФНС</w:t>
      </w:r>
      <w:r w:rsidR="001373F1" w:rsidRPr="00F10141">
        <w:rPr>
          <w:rFonts w:ascii="Times New Roman" w:hAnsi="Times New Roman" w:cs="Times New Roman"/>
          <w:sz w:val="24"/>
          <w:szCs w:val="24"/>
        </w:rPr>
        <w:t xml:space="preserve"> России от 24 марта 2022 года № </w:t>
      </w:r>
      <w:r w:rsidRPr="00F10141">
        <w:rPr>
          <w:rFonts w:ascii="Times New Roman" w:hAnsi="Times New Roman" w:cs="Times New Roman"/>
          <w:sz w:val="24"/>
          <w:szCs w:val="24"/>
        </w:rPr>
        <w:t>СД-4-2/3586@ «О назначении ВНП в отношении аккредитованных IT-организаций»</w:t>
      </w:r>
    </w:p>
    <w:p w14:paraId="6D4DCA19" w14:textId="519EAE4F"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24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448</w:t>
      </w:r>
    </w:p>
    <w:p w14:paraId="5C4F0C61"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Указ о мерах по обеспечению ускоренного развития отрасли информационных технологий в России</w:t>
      </w:r>
    </w:p>
    <w:p w14:paraId="38715B5F" w14:textId="77777777" w:rsidR="00C55513" w:rsidRPr="00F10141" w:rsidRDefault="00C55513" w:rsidP="00766679">
      <w:pPr>
        <w:shd w:val="clear" w:color="auto" w:fill="FFFFFF" w:themeFill="background1"/>
        <w:spacing w:line="240" w:lineRule="auto"/>
        <w:jc w:val="both"/>
        <w:rPr>
          <w:rFonts w:ascii="Times New Roman" w:hAnsi="Times New Roman" w:cs="Times New Roman"/>
          <w:b/>
          <w:sz w:val="24"/>
          <w:szCs w:val="24"/>
        </w:rPr>
      </w:pPr>
    </w:p>
    <w:p w14:paraId="18B43184" w14:textId="77777777" w:rsidR="00F164FF" w:rsidRPr="00F10141" w:rsidRDefault="00F164FF" w:rsidP="0076667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lastRenderedPageBreak/>
        <w:t>Ограничение уголовных дел по налоговым преступлениям</w:t>
      </w:r>
    </w:p>
    <w:p w14:paraId="53DC4AE7"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532515D"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Усовершенствован порядок возбуждения уголовных дел о преступлениях, связанных с уклонением от уплаты обязательных платежей.</w:t>
      </w:r>
    </w:p>
    <w:p w14:paraId="366847A2"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Президент подписал внесённый Правительством проект федерального закона, предусматривающий ограничение перечня поводов для возбуждения уголовных дел о налоговых преступлениях.</w:t>
      </w:r>
    </w:p>
    <w:p w14:paraId="5990EC70"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Изменения в Уголовно-процессуальный кодекс предусматривают возможность возбуждения уголовных дел следственными органами только по материалам налогового ведомства о возможном наличии в действиях налогоплательщика состава преступления. Эти нормы направлены на снижение нагрузки на предпринимателей в условиях сложившейся геополитической ситуации и западных санкций.</w:t>
      </w:r>
    </w:p>
    <w:p w14:paraId="436E6AC1" w14:textId="12464D65"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58790CE" w14:textId="0CEBE31C" w:rsidR="00CF2C37" w:rsidRPr="00F10141" w:rsidRDefault="00C12153" w:rsidP="00CF2C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hyperlink r:id="rId24" w:tgtFrame="_blank" w:history="1">
        <w:r w:rsidR="00F164FF" w:rsidRPr="00F10141">
          <w:rPr>
            <w:rFonts w:ascii="Times New Roman" w:hAnsi="Times New Roman" w:cs="Times New Roman"/>
            <w:sz w:val="24"/>
            <w:szCs w:val="24"/>
          </w:rPr>
          <w:t>Федеральный закон «О внесении изменений в статьи 140 и 144 Уголовно-процессуального кодекса Российской Федерации»</w:t>
        </w:r>
      </w:hyperlink>
    </w:p>
    <w:p w14:paraId="6EF03C19" w14:textId="77777777" w:rsidR="00EE47C0" w:rsidRDefault="00EE47C0" w:rsidP="00666D47">
      <w:pPr>
        <w:shd w:val="clear" w:color="auto" w:fill="FFFFFF" w:themeFill="background1"/>
        <w:spacing w:line="240" w:lineRule="auto"/>
        <w:jc w:val="both"/>
        <w:rPr>
          <w:rFonts w:ascii="Times New Roman" w:hAnsi="Times New Roman" w:cs="Times New Roman"/>
          <w:b/>
          <w:sz w:val="24"/>
          <w:szCs w:val="24"/>
        </w:rPr>
      </w:pPr>
    </w:p>
    <w:p w14:paraId="3CD0A137" w14:textId="2D769496" w:rsidR="001373F1" w:rsidRPr="00F10141" w:rsidRDefault="00DE6585" w:rsidP="001373F1">
      <w:pPr>
        <w:pStyle w:val="1"/>
        <w:rPr>
          <w:rFonts w:ascii="Times New Roman" w:hAnsi="Times New Roman" w:cs="Times New Roman"/>
          <w:b/>
          <w:sz w:val="24"/>
          <w:szCs w:val="24"/>
        </w:rPr>
      </w:pPr>
      <w:bookmarkStart w:id="9" w:name="_Toc182306187"/>
      <w:r w:rsidRPr="00F10141">
        <w:rPr>
          <w:rFonts w:ascii="Times New Roman" w:hAnsi="Times New Roman" w:cs="Times New Roman"/>
          <w:b/>
          <w:sz w:val="24"/>
          <w:szCs w:val="24"/>
        </w:rPr>
        <w:t>ФИНАНСЫ</w:t>
      </w:r>
      <w:bookmarkEnd w:id="9"/>
    </w:p>
    <w:p w14:paraId="73D71B5A" w14:textId="77777777" w:rsidR="005B731C" w:rsidRDefault="005B731C" w:rsidP="00C00F2F">
      <w:pPr>
        <w:shd w:val="clear" w:color="auto" w:fill="FFFFFF" w:themeFill="background1"/>
        <w:spacing w:line="240" w:lineRule="auto"/>
        <w:jc w:val="both"/>
        <w:rPr>
          <w:rFonts w:ascii="Times New Roman" w:hAnsi="Times New Roman" w:cs="Times New Roman"/>
          <w:b/>
          <w:sz w:val="24"/>
          <w:szCs w:val="24"/>
        </w:rPr>
      </w:pPr>
    </w:p>
    <w:p w14:paraId="76947E4E" w14:textId="77777777" w:rsidR="00F57FA4" w:rsidRPr="00F57FA4" w:rsidRDefault="00F57FA4" w:rsidP="00F57FA4">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highlight w:val="cyan"/>
        </w:rPr>
      </w:pPr>
      <w:r w:rsidRPr="00F57FA4">
        <w:rPr>
          <w:rFonts w:ascii="Times New Roman" w:hAnsi="Times New Roman" w:cs="Times New Roman"/>
          <w:b/>
          <w:sz w:val="24"/>
          <w:szCs w:val="24"/>
          <w:highlight w:val="cyan"/>
        </w:rPr>
        <w:t>Авансирование закупок промышленной продукции</w:t>
      </w:r>
    </w:p>
    <w:p w14:paraId="39BE6827" w14:textId="77777777" w:rsidR="00F57FA4" w:rsidRPr="00F57FA4"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57FA4">
        <w:rPr>
          <w:rFonts w:ascii="Times New Roman" w:hAnsi="Times New Roman" w:cs="Times New Roman"/>
          <w:b/>
          <w:sz w:val="24"/>
          <w:szCs w:val="24"/>
        </w:rPr>
        <w:t>Описание меры</w:t>
      </w:r>
    </w:p>
    <w:p w14:paraId="58AE76B5" w14:textId="77777777" w:rsidR="00F57FA4" w:rsidRPr="007E3B01"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7E3B01">
        <w:rPr>
          <w:rFonts w:ascii="Times New Roman" w:hAnsi="Times New Roman" w:cs="Times New Roman"/>
          <w:sz w:val="24"/>
          <w:szCs w:val="24"/>
        </w:rPr>
        <w:t>Покупатели станков из числа госкомпаний и госорганизаций должны авансировать поставки в объёме не менее 80% стоимости заказа. Речь идёт о 10 видах продукции. Это в том числе станки для обработки металла лазером, обрабатывающие центры, станки для обработки камня и дерева, а также токарные, расточные и фрезерные металлорежущие станки.</w:t>
      </w:r>
    </w:p>
    <w:p w14:paraId="380CF617" w14:textId="77777777" w:rsidR="00F57FA4" w:rsidRPr="007E3B01"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7E3B01">
        <w:rPr>
          <w:rFonts w:ascii="Times New Roman" w:hAnsi="Times New Roman" w:cs="Times New Roman"/>
          <w:sz w:val="24"/>
          <w:szCs w:val="24"/>
        </w:rPr>
        <w:lastRenderedPageBreak/>
        <w:t>В части дорожно-строительной техники, закупки которой планируется проводить в 2024–2026 годах, речь идёт о 35 наименованиях, среди которых гусеничные тракторы, самоходные грейдеры, дорожные катки, экскаваторы, автокраны, снегоочистители.</w:t>
      </w:r>
    </w:p>
    <w:p w14:paraId="64499F41" w14:textId="77777777" w:rsidR="00F57FA4" w:rsidRPr="00F57FA4"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57FA4">
        <w:rPr>
          <w:rFonts w:ascii="Times New Roman" w:hAnsi="Times New Roman" w:cs="Times New Roman"/>
          <w:b/>
          <w:sz w:val="24"/>
          <w:szCs w:val="24"/>
        </w:rPr>
        <w:t>Срок получения</w:t>
      </w:r>
    </w:p>
    <w:p w14:paraId="776F64B7" w14:textId="77777777" w:rsidR="00F57FA4" w:rsidRPr="007E3B01"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7E3B01">
        <w:rPr>
          <w:rFonts w:ascii="Times New Roman" w:hAnsi="Times New Roman" w:cs="Times New Roman"/>
          <w:sz w:val="24"/>
          <w:szCs w:val="24"/>
        </w:rPr>
        <w:t>В части станкоинструментальной продукции 2022-2024 годы</w:t>
      </w:r>
    </w:p>
    <w:p w14:paraId="0777B419" w14:textId="77777777" w:rsidR="00F57FA4" w:rsidRPr="007E3B01"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7E3B01">
        <w:rPr>
          <w:rFonts w:ascii="Times New Roman" w:hAnsi="Times New Roman" w:cs="Times New Roman"/>
          <w:sz w:val="24"/>
          <w:szCs w:val="24"/>
        </w:rPr>
        <w:t>В части дорожно-строительной техники 2024-2026 годы</w:t>
      </w:r>
    </w:p>
    <w:p w14:paraId="1644E10D" w14:textId="77777777" w:rsidR="00F57FA4" w:rsidRPr="00F57FA4"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57FA4">
        <w:rPr>
          <w:rFonts w:ascii="Times New Roman" w:hAnsi="Times New Roman" w:cs="Times New Roman"/>
          <w:b/>
          <w:sz w:val="24"/>
          <w:szCs w:val="24"/>
        </w:rPr>
        <w:t>Документы, вводящие меру</w:t>
      </w:r>
    </w:p>
    <w:p w14:paraId="6B7A6B83" w14:textId="77777777" w:rsidR="00F57FA4" w:rsidRPr="007E3B01"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7E3B01">
        <w:rPr>
          <w:rFonts w:ascii="Times New Roman" w:hAnsi="Times New Roman" w:cs="Times New Roman"/>
          <w:sz w:val="24"/>
          <w:szCs w:val="24"/>
        </w:rPr>
        <w:t>Постановление от 11 октября 2024 года №1363</w:t>
      </w:r>
    </w:p>
    <w:p w14:paraId="527B7ED8" w14:textId="77777777" w:rsidR="00F57FA4" w:rsidRPr="007E3B01" w:rsidRDefault="00F57FA4" w:rsidP="00F57F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7E3B01">
        <w:rPr>
          <w:rFonts w:ascii="Times New Roman" w:hAnsi="Times New Roman" w:cs="Times New Roman"/>
          <w:sz w:val="24"/>
          <w:szCs w:val="24"/>
        </w:rPr>
        <w:t>Постановление от 24 декабря 2022 года №2411</w:t>
      </w:r>
    </w:p>
    <w:p w14:paraId="7A56FF7E" w14:textId="77777777" w:rsidR="00F57FA4" w:rsidRPr="00F10141" w:rsidRDefault="00F57FA4" w:rsidP="00C00F2F">
      <w:pPr>
        <w:shd w:val="clear" w:color="auto" w:fill="FFFFFF" w:themeFill="background1"/>
        <w:spacing w:line="240" w:lineRule="auto"/>
        <w:jc w:val="both"/>
        <w:rPr>
          <w:rFonts w:ascii="Times New Roman" w:hAnsi="Times New Roman" w:cs="Times New Roman"/>
          <w:b/>
          <w:sz w:val="24"/>
          <w:szCs w:val="24"/>
        </w:rPr>
      </w:pPr>
    </w:p>
    <w:p w14:paraId="52C18350" w14:textId="77777777" w:rsidR="008B1A75" w:rsidRPr="008E05BD" w:rsidRDefault="008B1A75" w:rsidP="008B1A75">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8E05BD">
        <w:rPr>
          <w:rFonts w:ascii="Times New Roman" w:hAnsi="Times New Roman" w:cs="Times New Roman"/>
          <w:b/>
          <w:sz w:val="24"/>
          <w:szCs w:val="24"/>
        </w:rPr>
        <w:t>Расширение программы трудовой мобильности</w:t>
      </w:r>
    </w:p>
    <w:p w14:paraId="64D784C1"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Описание меры</w:t>
      </w:r>
    </w:p>
    <w:p w14:paraId="3B0CC125"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Предприятия, реализующие крупные проекты в приоритетных отраслях экономики, могут принять участие в программе трудовой мобильности и получать субсидии за трудоустройство сотрудников из других регионов или других муниципальных образований.</w:t>
      </w:r>
    </w:p>
    <w:p w14:paraId="738F66F4"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Размер господдержки в рамках этой программы составляет 12 минимальных размеров оплаты труда, увеличенных на страховые взносы и районные коэффициенты. В среднем это около 300 тыс. рублей на каждого привлечённого работника.</w:t>
      </w:r>
    </w:p>
    <w:p w14:paraId="19CACBFD" w14:textId="77777777" w:rsidR="00EE47C0"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Ранее субсидии за трудоустройство сотрудников из других регионов или других муниципальных образований (в пределах одного региона) могли получать только предприятия оборонно-промышленного комплекса, входящие в специальный реестр Минпромторга, и организации, работающие в новых регионах.</w:t>
      </w:r>
    </w:p>
    <w:p w14:paraId="6C4639FE" w14:textId="14006A0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Срок получения</w:t>
      </w:r>
    </w:p>
    <w:p w14:paraId="5D2BBA9C"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lastRenderedPageBreak/>
        <w:t>Предоставление выплат осуществляется по истечении 3-го, 6-го, 9-го и 12-го месяца работы трудоустроенного гражданина после проверки факта продолжения трудовой деятельности гражданином.</w:t>
      </w:r>
    </w:p>
    <w:p w14:paraId="5430CD83"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Условия получения</w:t>
      </w:r>
    </w:p>
    <w:p w14:paraId="5EB5FC09"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Для получения субсидии компании должны вести деятельность в приоритетной для региона отрасли экономики, выплачивать заработную плату не ниже среднемесячной по региону, а также реализовывать крупный проект, объём вложений в который превышает 3 млрд рублей. Кроме того, объём производства продукции или оказания услуг в рамках реализации этого проекта в ближайшие три года должен составить более 5% всего валового объёма производства данного вида продукции или услуг в регионе, а численность дополнительно привлекаемых работников для этого проекта должна составлять не менее 100 человек.</w:t>
      </w:r>
    </w:p>
    <w:p w14:paraId="2B2F0704"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Как получить</w:t>
      </w:r>
    </w:p>
    <w:p w14:paraId="46DC7827"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Работодатель, включенный регионом в перечень организаций, испытывающих потребность в привлечении работников, подает заявление о получении субсидии в Социальный фонд России.</w:t>
      </w:r>
    </w:p>
    <w:p w14:paraId="568B0EB4"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Документы, вводящие меру</w:t>
      </w:r>
    </w:p>
    <w:p w14:paraId="70C509B5"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Постановление Правительства от 27 мая 2024 года №685</w:t>
      </w:r>
    </w:p>
    <w:p w14:paraId="0117EF49"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Постановление Правительства от 13 марта 2021 года №362</w:t>
      </w:r>
    </w:p>
    <w:p w14:paraId="0CDD5E81" w14:textId="77777777" w:rsidR="008B1A75" w:rsidRDefault="008B1A75" w:rsidP="008B1A75">
      <w:pPr>
        <w:shd w:val="clear" w:color="auto" w:fill="FFFFFF" w:themeFill="background1"/>
        <w:spacing w:line="240" w:lineRule="auto"/>
        <w:jc w:val="both"/>
        <w:rPr>
          <w:rFonts w:ascii="Times New Roman" w:hAnsi="Times New Roman" w:cs="Times New Roman"/>
          <w:b/>
          <w:sz w:val="24"/>
          <w:szCs w:val="24"/>
        </w:rPr>
      </w:pPr>
    </w:p>
    <w:p w14:paraId="49057498" w14:textId="0E438157" w:rsidR="00E315C1" w:rsidRPr="007365B1" w:rsidRDefault="00E315C1" w:rsidP="008B1A75">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7365B1">
        <w:rPr>
          <w:rFonts w:ascii="Times New Roman" w:hAnsi="Times New Roman" w:cs="Times New Roman"/>
          <w:b/>
          <w:sz w:val="24"/>
          <w:szCs w:val="24"/>
        </w:rPr>
        <w:t>Повышенные авансы по госконтрактам</w:t>
      </w:r>
    </w:p>
    <w:p w14:paraId="7156BC97"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E315C1">
        <w:rPr>
          <w:rFonts w:ascii="Times New Roman" w:hAnsi="Times New Roman" w:cs="Times New Roman"/>
          <w:b/>
          <w:sz w:val="24"/>
          <w:szCs w:val="24"/>
        </w:rPr>
        <w:t>Описание меры</w:t>
      </w:r>
    </w:p>
    <w:p w14:paraId="278DD0BD"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Компании, участвующие в госзакупках, продолжат получать в 2024 году в качестве аванса до 50% от цены контракта. Правило распространяется на госконтракты, финансируемые из федерального бюджета и подлежа</w:t>
      </w:r>
      <w:r w:rsidRPr="00E315C1">
        <w:rPr>
          <w:rFonts w:ascii="Times New Roman" w:hAnsi="Times New Roman" w:cs="Times New Roman"/>
          <w:sz w:val="24"/>
          <w:szCs w:val="24"/>
        </w:rPr>
        <w:lastRenderedPageBreak/>
        <w:t>щие казначейскому сопровождению. Регионам рекомендовано применять аналогичные положения для контрактов, софинансируемых из федерального бюджета.</w:t>
      </w:r>
    </w:p>
    <w:p w14:paraId="068D9B16"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Ранее размер аванса по госконтрактам в основном ограничивался планкой в 30% от цены, зафиксированной в договоре. Повышение размера авансирования предоставляет организациям доступ к дополнительным ресурсам, помогает им быстрее и эффективнее решать поставленные задачи при обеспечении безусловного контроля за расходованием бюджетных средств.</w:t>
      </w:r>
    </w:p>
    <w:p w14:paraId="018345DB"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Постановлением также сохраняется повышенный размер авансирования госконтрактов с казначейским сопровождением, которые касаются объектов капитального строительства на территории ДНР, ЛНР, Запорожской и Херсонской областей. Компании, заключившие такие госконтракты, продолжат получать в качестве аванса до 90% от цены, обозначенной в договоре на поставку товаров, выполнение работ и оказание услуг.</w:t>
      </w:r>
    </w:p>
    <w:p w14:paraId="241B9224"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E315C1">
        <w:rPr>
          <w:rFonts w:ascii="Times New Roman" w:hAnsi="Times New Roman" w:cs="Times New Roman"/>
          <w:b/>
          <w:sz w:val="24"/>
          <w:szCs w:val="24"/>
        </w:rPr>
        <w:t>Срок получения</w:t>
      </w:r>
    </w:p>
    <w:p w14:paraId="50C22FAB"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2022 - 2024 год</w:t>
      </w:r>
    </w:p>
    <w:p w14:paraId="44AB8821"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E315C1">
        <w:rPr>
          <w:rFonts w:ascii="Times New Roman" w:hAnsi="Times New Roman" w:cs="Times New Roman"/>
          <w:b/>
          <w:sz w:val="24"/>
          <w:szCs w:val="24"/>
        </w:rPr>
        <w:t>Документы, вводящие меру</w:t>
      </w:r>
    </w:p>
    <w:p w14:paraId="0392236C"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 от 23 января 2024 года №50</w:t>
      </w:r>
    </w:p>
    <w:p w14:paraId="18659A03"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 от 6 марта 2023 года №348</w:t>
      </w:r>
    </w:p>
    <w:p w14:paraId="0CD22C46"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 от 29 марта 2022 года №505</w:t>
      </w:r>
    </w:p>
    <w:p w14:paraId="224BE927" w14:textId="77777777" w:rsidR="00E315C1" w:rsidRDefault="00E315C1" w:rsidP="00E315C1">
      <w:pPr>
        <w:shd w:val="clear" w:color="auto" w:fill="FFFFFF" w:themeFill="background1"/>
        <w:spacing w:line="240" w:lineRule="auto"/>
        <w:jc w:val="both"/>
        <w:rPr>
          <w:rFonts w:ascii="Times New Roman" w:hAnsi="Times New Roman" w:cs="Times New Roman"/>
          <w:b/>
          <w:sz w:val="24"/>
          <w:szCs w:val="24"/>
        </w:rPr>
      </w:pPr>
    </w:p>
    <w:p w14:paraId="06CE2F0E" w14:textId="21E67CBB" w:rsidR="00ED7454" w:rsidRPr="00F10141" w:rsidRDefault="00ED7454" w:rsidP="00ED7454">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производителям приоритетной промпродукции</w:t>
      </w:r>
    </w:p>
    <w:p w14:paraId="2EEFF2BF"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64047E0"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Запущена специальная программа льготного кредитования организаций, реализующих инвестиционные проекты, направленные на производство </w:t>
      </w:r>
      <w:r w:rsidRPr="00F10141">
        <w:rPr>
          <w:rFonts w:ascii="Times New Roman" w:hAnsi="Times New Roman" w:cs="Times New Roman"/>
          <w:sz w:val="24"/>
          <w:szCs w:val="24"/>
        </w:rPr>
        <w:lastRenderedPageBreak/>
        <w:t>приоритетной промышленной продукции. На неё из федерального бюджета направлен 1 млрд рублей.</w:t>
      </w:r>
    </w:p>
    <w:p w14:paraId="2B1248F3"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Ставка по льготным кредитам составит 30% ключевой ставки Банка России плюс три процентных пункта. Разница будет компенсироваться банкам за счёт субсидий из федерального бюджета.</w:t>
      </w:r>
    </w:p>
    <w:p w14:paraId="77854D51"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Максимальный размер кредита – 100 млрд рублей. Объём софинансирования по каждому инвестиционному проекту должен составлять не менее 20% его общей стоимости.</w:t>
      </w:r>
    </w:p>
    <w:p w14:paraId="4FF421B9"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63BE9570"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приоритетной промышленной продукции, на производство которой можно взять льготный кредит, утвердит Минпромторг на основании решения специальной межведомственной комиссии.</w:t>
      </w:r>
    </w:p>
    <w:p w14:paraId="2177E4B9"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F8E4A6D"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22 февраля 2023 года №449-р</w:t>
      </w:r>
    </w:p>
    <w:p w14:paraId="60C9FA6F"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22 февраля 2023 года №295</w:t>
      </w:r>
    </w:p>
    <w:p w14:paraId="6FCB1696" w14:textId="77777777" w:rsidR="00C55513" w:rsidRPr="00F10141" w:rsidRDefault="00C55513" w:rsidP="00666D47">
      <w:pPr>
        <w:shd w:val="clear" w:color="auto" w:fill="FFFFFF" w:themeFill="background1"/>
        <w:spacing w:line="240" w:lineRule="auto"/>
        <w:jc w:val="both"/>
        <w:rPr>
          <w:rFonts w:ascii="Times New Roman" w:hAnsi="Times New Roman" w:cs="Times New Roman"/>
          <w:b/>
          <w:sz w:val="24"/>
          <w:szCs w:val="24"/>
        </w:rPr>
      </w:pPr>
    </w:p>
    <w:p w14:paraId="2880D1CD" w14:textId="54720CBB" w:rsidR="007A15E3" w:rsidRPr="00F10141" w:rsidRDefault="007A15E3" w:rsidP="007A15E3">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Поддержка инвестпроектов в Калининградской области</w:t>
      </w:r>
    </w:p>
    <w:p w14:paraId="70FD6323"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3D12DDD"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финансирование инвестиционных проектов в Калининградской области выделено 5,5 млрд рублей. Это позволит поддержать регион на фоне ограничений на транзит грузов из других регионов России и вызванной этим приостановкой работы ряда предприятий.</w:t>
      </w:r>
    </w:p>
    <w:p w14:paraId="0CAB5A14"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направят на 58 инвестиционных проектов в сфере промышленного производства, сельского хозяйства, транспорта, судостроения и туризма. Благодаря их реализации в регионе появится более 1,1 тыс. рабочих мест, объём привлечённых инвестиций составит 6,8 млрд рублей.</w:t>
      </w:r>
    </w:p>
    <w:p w14:paraId="5ECE987C"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Также выделено более 1,3 млрд рублей на субсидирование перевозок морским транспортом. Это обеспечит перевозку грузов по льготному тарифу в Калининградскую область и за её пределы морским транспортом. Механизм субсидирования перевозок поможет не допустить роста цен на товары и поддержать промышленные предприятия региона.</w:t>
      </w:r>
    </w:p>
    <w:p w14:paraId="0AB26188"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55045D35"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направлены в бюджет Калининградской области. Через Центр поддержки предпринимательства их распределят на финансирование инвестпроектов.</w:t>
      </w:r>
    </w:p>
    <w:p w14:paraId="1ACCBC91"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C70ADEF"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Правительства от 23 сентября 2022 года №2744-р</w:t>
      </w:r>
    </w:p>
    <w:p w14:paraId="161B92F6" w14:textId="56B73F38" w:rsidR="007A15E3" w:rsidRPr="00F10141" w:rsidRDefault="007A15E3" w:rsidP="007A15E3">
      <w:pPr>
        <w:shd w:val="clear" w:color="auto" w:fill="FFFFFF" w:themeFill="background1"/>
        <w:spacing w:line="240" w:lineRule="auto"/>
        <w:jc w:val="both"/>
        <w:rPr>
          <w:rFonts w:ascii="Times New Roman" w:hAnsi="Times New Roman" w:cs="Times New Roman"/>
          <w:b/>
          <w:sz w:val="24"/>
          <w:szCs w:val="24"/>
        </w:rPr>
      </w:pPr>
    </w:p>
    <w:p w14:paraId="3AE1A3AF" w14:textId="6E825D93" w:rsidR="007A15E3" w:rsidRPr="00F10141" w:rsidRDefault="007A15E3" w:rsidP="007A15E3">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Реструктуризация кредитов для крупного бизнеса</w:t>
      </w:r>
    </w:p>
    <w:p w14:paraId="7D5152E0"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3E56791"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реструктуризацию кредитов, взятых представителями крупного бизнеса под плавающую процентную ставку, выделено более 25 млрд рублей. Средства поступят кредиторам, выдавшим такие займы, на компенсацию недополученных доходов в рамках реструктуризации.</w:t>
      </w:r>
    </w:p>
    <w:p w14:paraId="0CF6C675"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Ранее представителям крупного бизнеса разрешили реструктуризировать кредиты, взятые по плавающей ставке. Это позволило поддержать заёмщиков, которые взяли кредиты ещё в условиях умеренной инфляции, а затем, после повышения ключевой ставки ЦБ до 20% годовых, столкнулись с дефицитом ликвидности и одновременно со значительным ростом расходов по обслуживанию долга. Для поддержки таких организаций был установлен льготный переходный период на 3 месяца. Ставка по их кредитам в это время росла постепенно, выходя на рыночный уровень лишь к четвёртому месяцу. Разница в процентах с рынком начислялась и подлежит уплате заёмщиком начиная с 1 января 2023 года. Но если компания отвечает установленным Правительством критериям, от неё она </w:t>
      </w:r>
      <w:r w:rsidRPr="00F10141">
        <w:rPr>
          <w:rFonts w:ascii="Times New Roman" w:hAnsi="Times New Roman" w:cs="Times New Roman"/>
          <w:sz w:val="24"/>
          <w:szCs w:val="24"/>
        </w:rPr>
        <w:lastRenderedPageBreak/>
        <w:t>полностью освобождается. 70% этой суммы должно будет погасить государство, а остаток будет считаться исполненным.</w:t>
      </w:r>
    </w:p>
    <w:p w14:paraId="748731C7"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37CC94F" w14:textId="2EEAD6F4" w:rsidR="00771321"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28 сентября 2022 года №1703, распоряжение от 29 сентября 2022 года №2847-р</w:t>
      </w:r>
    </w:p>
    <w:p w14:paraId="1A17FD2E" w14:textId="77777777" w:rsidR="0095112E" w:rsidRDefault="0095112E" w:rsidP="0095112E">
      <w:pPr>
        <w:shd w:val="clear" w:color="auto" w:fill="FFFFFF" w:themeFill="background1"/>
        <w:spacing w:line="240" w:lineRule="auto"/>
        <w:jc w:val="both"/>
        <w:rPr>
          <w:rFonts w:ascii="Times New Roman" w:hAnsi="Times New Roman" w:cs="Times New Roman"/>
          <w:b/>
          <w:sz w:val="24"/>
          <w:szCs w:val="24"/>
        </w:rPr>
      </w:pPr>
    </w:p>
    <w:p w14:paraId="73123971" w14:textId="604A4BF4" w:rsidR="00C13CA0" w:rsidRPr="00F10141" w:rsidRDefault="00C13CA0" w:rsidP="00C13CA0">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Беспошлинный ввоз технологического оборудования и сырья</w:t>
      </w:r>
    </w:p>
    <w:p w14:paraId="1D328C21" w14:textId="77777777" w:rsidR="00C13CA0" w:rsidRPr="00F10141" w:rsidRDefault="00C13CA0" w:rsidP="00C13C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58C4BCF9" w14:textId="2CEA2545" w:rsidR="00E32341" w:rsidRPr="00F10141" w:rsidRDefault="00E32341" w:rsidP="00E323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Технологическое оборудование, комплектующие и запчасти к нему, а также сырьё и материалы для реализации инвестпроектов в важных для экономики секторах освобождены от уплаты таможенной пошлины при ввозе в страну.</w:t>
      </w:r>
    </w:p>
    <w:p w14:paraId="24F36639" w14:textId="77777777" w:rsidR="00E32341" w:rsidRPr="00F10141" w:rsidRDefault="00E32341" w:rsidP="00E323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список включены 50 приоритетных видов деятельности, в отношении которых доступна льгота. Это растениеводство, производство лекарств, пищевых продуктов и напитков, бумаги, электрооборудования, компьютеров, транспорта, деятельность в сфере информационных технологий, телекоммуникаций, пассажирские перевозки, строительство, добычу нефти и газа. Позже в список добавили добычу угля, торфа, металлических руд, декоративного и строительного камня, известняка, гипса, мела и сланцев, разработку гравийных и песчаных карьеров, обеспечение электрической энергией, газом и паром, а также кондиционирование воздуха.</w:t>
      </w:r>
    </w:p>
    <w:p w14:paraId="20746F04" w14:textId="77777777" w:rsidR="00E32341" w:rsidRPr="00F10141" w:rsidRDefault="00E32341" w:rsidP="00E323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 августа 2023 года в перечень приоритетных видов деятельности для ввоза оборудования и материалов без уплаты таможенной пошлины внесены сфера спорта, отдыха и развлечений (деятельность, связанная со спортивными объектами, парками культуры и отдыха, тематическими парками).</w:t>
      </w:r>
    </w:p>
    <w:p w14:paraId="24756C7F" w14:textId="1D91DE0B"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1432277B" w14:textId="77777777"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Объём капитальных вложений по каждому инвестпроекту, претендующему на включение в перечень, должен составлять не менее 250 млн рублей.</w:t>
      </w:r>
    </w:p>
    <w:p w14:paraId="42BD5912" w14:textId="77777777"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6BD184F" w14:textId="1BBC788C" w:rsidR="00E32341" w:rsidRPr="00F10141" w:rsidRDefault="00E3234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12 августа 2023 года №1328</w:t>
      </w:r>
    </w:p>
    <w:p w14:paraId="569B7B67" w14:textId="21619954"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28 декабря 2022 года №2468</w:t>
      </w:r>
    </w:p>
    <w:p w14:paraId="3574D4E4" w14:textId="2288DD03"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9 мая 2022 года №839</w:t>
      </w:r>
    </w:p>
    <w:p w14:paraId="3FB12822" w14:textId="7FB0714E" w:rsidR="0095112E" w:rsidRDefault="0095112E" w:rsidP="00666D47">
      <w:pPr>
        <w:shd w:val="clear" w:color="auto" w:fill="FFFFFF" w:themeFill="background1"/>
        <w:spacing w:line="240" w:lineRule="auto"/>
        <w:jc w:val="both"/>
        <w:rPr>
          <w:rFonts w:ascii="Times New Roman" w:hAnsi="Times New Roman" w:cs="Times New Roman"/>
          <w:b/>
          <w:sz w:val="24"/>
          <w:szCs w:val="24"/>
        </w:rPr>
      </w:pPr>
    </w:p>
    <w:p w14:paraId="121AFE90" w14:textId="4E608F81" w:rsidR="001F0C6B" w:rsidRPr="00F10141" w:rsidRDefault="001F0C6B" w:rsidP="00C13CA0">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импортеров</w:t>
      </w:r>
    </w:p>
    <w:p w14:paraId="72E26B46" w14:textId="77777777" w:rsidR="00770744" w:rsidRPr="00F10141" w:rsidRDefault="00770744" w:rsidP="00C13C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2784BE76"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Импортёры могут получить льготные кредиты по ставке не более 30% ключевой ставки Банка России (https://www.cbr.ru/hd_base/KeyRate/) плюс три процентных пункта.</w:t>
      </w:r>
    </w:p>
    <w:p w14:paraId="45143CC4"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 этом субсидируемая ставка составит 0,7 ключевой ставки банка России.</w:t>
      </w:r>
    </w:p>
    <w:p w14:paraId="2D63BBAE"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Разницу банкам компенсируют за счёт субсидий из федерального бюджета. На субсидирование этой программы направлено свыше 37 млрд рублей.</w:t>
      </w:r>
    </w:p>
    <w:p w14:paraId="0778DF03"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Программа доступна для импорта продукции из перечня приоритетной. В него внесены продовольственные товары (в том числе орехи, кофе, какао-бобы, джемы, фруктовое пюре, консервированные фрукты, сухие молочные смеси для детского питания), лекарства, фармацевтическая продукция, транспорт, строительные материалы, различные станки, сельскохозяйственные машины, электроника и др. </w:t>
      </w:r>
    </w:p>
    <w:p w14:paraId="5ED248F1"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Льготные кредиты позволят снизить текущие затраты, наладить поставки всех необходимых товаров и ресурсов. Срок, на который импортёры могут получить кредиты, зависит от целей займа. </w:t>
      </w:r>
    </w:p>
    <w:p w14:paraId="65A34DE8" w14:textId="77777777" w:rsidR="00BA2694"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lastRenderedPageBreak/>
        <w:t>Срок получения</w:t>
      </w:r>
    </w:p>
    <w:p w14:paraId="22B64410" w14:textId="52717506"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закупки сырья и комплектующих льготная ставка действует 1 год, для закупки оборудования и средств производства – 3 года.</w:t>
      </w:r>
    </w:p>
    <w:p w14:paraId="67923D4D"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5F7AA360"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Импорт продукции, включённой в список приоритетных (http://publication.pravo.gov.ru/Document/View/0001202205190029?index=20&amp;rangeSize=1) по решению Правительства.</w:t>
      </w:r>
    </w:p>
    <w:p w14:paraId="22644DCE"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Контракт на импорт продукции, заключённый после 1 марта 2022 года, в иностранной валюте.</w:t>
      </w:r>
    </w:p>
    <w:p w14:paraId="72494CB2"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Сумма обязательств по импортному контракту равна эквиваленту 3 млн рублей или выше.</w:t>
      </w:r>
    </w:p>
    <w:p w14:paraId="2FC2A99E"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2E6E6F73"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27 мая Минпромторг начал отбор кредитных организаций для участия в программе. После этого с банками будут заключены соглашения, и они смогут заключать договор с заявителями-импортёрами</w:t>
      </w:r>
    </w:p>
    <w:p w14:paraId="55220FFF"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Приоритетная для импорта продукция</w:t>
      </w:r>
    </w:p>
    <w:p w14:paraId="2129B205"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1B46571" w14:textId="208957E0" w:rsidR="00F20A86" w:rsidRPr="00F10141" w:rsidRDefault="00F20A86"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27 сентября 2022 года № 2796-р</w:t>
      </w:r>
    </w:p>
    <w:p w14:paraId="1343FD98" w14:textId="0B8719E9"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25 июня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1142</w:t>
      </w:r>
    </w:p>
    <w:p w14:paraId="536DB183" w14:textId="58F9BAE9"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27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1326-р</w:t>
      </w:r>
    </w:p>
    <w:p w14:paraId="2AFA954D" w14:textId="7F84707B" w:rsidR="00770744"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18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895</w:t>
      </w:r>
    </w:p>
    <w:p w14:paraId="7C2B6DF6" w14:textId="77777777" w:rsidR="00C13E60" w:rsidRDefault="00C13E60" w:rsidP="001F0C6B">
      <w:pPr>
        <w:shd w:val="clear" w:color="auto" w:fill="FFFFFF" w:themeFill="background1"/>
        <w:spacing w:line="240" w:lineRule="auto"/>
        <w:jc w:val="both"/>
        <w:rPr>
          <w:rFonts w:ascii="Times New Roman" w:hAnsi="Times New Roman" w:cs="Times New Roman"/>
          <w:b/>
          <w:sz w:val="24"/>
          <w:szCs w:val="24"/>
        </w:rPr>
      </w:pPr>
    </w:p>
    <w:p w14:paraId="3C1ADE75" w14:textId="77777777" w:rsidR="007B24B5" w:rsidRPr="00F10141" w:rsidRDefault="007B24B5" w:rsidP="007B24B5">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инвесторов в сфере обращения с отходами</w:t>
      </w:r>
    </w:p>
    <w:p w14:paraId="6DD4FC47"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EDF1E77"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Инвестиционным компаниям, реализующим проекты по обработке и утилизации коммунальных отходов, доступна льготная процентная ставка по банковским кредитам.</w:t>
      </w:r>
    </w:p>
    <w:p w14:paraId="5767948B"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Ставка будет не выше 12,5%. Субсидии от государства будут покрывать банкам оставшуюся часть ставки.</w:t>
      </w:r>
    </w:p>
    <w:p w14:paraId="10B45758"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77525E57"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строительство, реконструкция или модернизация объектов по обращению с отходами</w:t>
      </w:r>
    </w:p>
    <w:p w14:paraId="2DFA25EB"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софинансирование публично-правовой компанией «Российский экологический оператор»</w:t>
      </w:r>
    </w:p>
    <w:p w14:paraId="7EB52FB3"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1B05098" w14:textId="40318752"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Правительства от 5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814</w:t>
      </w:r>
    </w:p>
    <w:p w14:paraId="228478F5" w14:textId="77777777" w:rsidR="00BA2694" w:rsidRPr="00F10141" w:rsidRDefault="00BA2694" w:rsidP="009E16AF">
      <w:pPr>
        <w:shd w:val="clear" w:color="auto" w:fill="FFFFFF" w:themeFill="background1"/>
        <w:spacing w:line="240" w:lineRule="auto"/>
        <w:jc w:val="both"/>
        <w:rPr>
          <w:rFonts w:ascii="Times New Roman" w:hAnsi="Times New Roman" w:cs="Times New Roman"/>
          <w:b/>
          <w:sz w:val="24"/>
          <w:szCs w:val="24"/>
        </w:rPr>
      </w:pPr>
    </w:p>
    <w:p w14:paraId="506E4E9A" w14:textId="77777777" w:rsidR="00DE5294" w:rsidRPr="00F10141" w:rsidRDefault="00DE5294" w:rsidP="00716814">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Смягчены требования к IT-компаниям, получающим господдержку</w:t>
      </w:r>
    </w:p>
    <w:p w14:paraId="32CA583E"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7A80463"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смягчило требования к российским IТ-компаниям, которые получают государственные субсидии на создание цифровых платформ для производства высокотехнологичной промышленной продукции.</w:t>
      </w:r>
    </w:p>
    <w:p w14:paraId="23BD16D8"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Срок реализации комплексных проектов, на которые выделялись субсидии, увеличен на два года. Это позволит компаниям-разработчикам ПО избежать штрафных санкций за срыв поставок по действующим соглашениям.</w:t>
      </w:r>
    </w:p>
    <w:p w14:paraId="28221DE2"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идет о субсидиях, которые выделяют отечественным IТ-компаниям с конца 2020 года в рамках федерального проекта «Цифровые техноло</w:t>
      </w:r>
      <w:r w:rsidRPr="00F10141">
        <w:rPr>
          <w:rFonts w:ascii="Times New Roman" w:hAnsi="Times New Roman" w:cs="Times New Roman"/>
          <w:sz w:val="24"/>
          <w:szCs w:val="24"/>
        </w:rPr>
        <w:lastRenderedPageBreak/>
        <w:t>гии» национальной программы «Цифровая экономика Российской Федерации». Они покрывают до 50% затрат на создание программных продуктов.</w:t>
      </w:r>
    </w:p>
    <w:p w14:paraId="3FE13088"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D0FAB8C" w14:textId="5DC9C554"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Правительства от 23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746</w:t>
      </w:r>
    </w:p>
    <w:p w14:paraId="46550675" w14:textId="77777777" w:rsidR="0076029D" w:rsidRDefault="0076029D" w:rsidP="00716814">
      <w:pPr>
        <w:shd w:val="clear" w:color="auto" w:fill="FFFFFF" w:themeFill="background1"/>
        <w:spacing w:line="240" w:lineRule="auto"/>
        <w:jc w:val="both"/>
        <w:rPr>
          <w:rFonts w:ascii="Times New Roman" w:hAnsi="Times New Roman" w:cs="Times New Roman"/>
          <w:b/>
          <w:sz w:val="24"/>
          <w:szCs w:val="24"/>
        </w:rPr>
      </w:pPr>
    </w:p>
    <w:p w14:paraId="2DAD2411" w14:textId="6B9CC292" w:rsidR="0069714B" w:rsidRPr="00F10141" w:rsidRDefault="0069714B" w:rsidP="0069714B">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Поддержка аэропортов в южных и центральных регионах</w:t>
      </w:r>
    </w:p>
    <w:p w14:paraId="3F00DF5B" w14:textId="77777777"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F85867E" w14:textId="77777777"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компенсацию операционных расходов аэропортов, расположенных в Анапе, Белгороде, Брянске, Воронеже, Геленджике, Краснодаре, Курске, Липецке, Ростове-на-Дону, Симферополе, Элисте, выделено более 3 млрд рублей.</w:t>
      </w:r>
    </w:p>
    <w:p w14:paraId="77E12CD6" w14:textId="52AE0AFA"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Эта мера поддержит инфраструктуру аэропортов и поможет сохранить квалифицированный персонал.</w:t>
      </w:r>
    </w:p>
    <w:p w14:paraId="4D5B44B3" w14:textId="599B6561"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26A8F9E9" w14:textId="77777777" w:rsidR="00EF4223"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14 апреля 2022 года №</w:t>
      </w:r>
      <w:r w:rsidR="00EF4223" w:rsidRPr="00F10141">
        <w:rPr>
          <w:rFonts w:ascii="Times New Roman" w:hAnsi="Times New Roman" w:cs="Times New Roman"/>
          <w:sz w:val="24"/>
          <w:szCs w:val="24"/>
        </w:rPr>
        <w:t> 662</w:t>
      </w:r>
    </w:p>
    <w:p w14:paraId="38BF1682" w14:textId="6461FC71" w:rsidR="00F43B54" w:rsidRPr="00F10141" w:rsidRDefault="00EF4223"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w:t>
      </w:r>
      <w:r w:rsidR="00F43B54" w:rsidRPr="00F10141">
        <w:rPr>
          <w:rFonts w:ascii="Times New Roman" w:hAnsi="Times New Roman" w:cs="Times New Roman"/>
          <w:sz w:val="24"/>
          <w:szCs w:val="24"/>
        </w:rPr>
        <w:t>аспоряжение от 14 апреля 2022 года №</w:t>
      </w:r>
      <w:r w:rsidRPr="00F10141">
        <w:rPr>
          <w:rFonts w:ascii="Times New Roman" w:hAnsi="Times New Roman" w:cs="Times New Roman"/>
          <w:sz w:val="24"/>
          <w:szCs w:val="24"/>
        </w:rPr>
        <w:t> </w:t>
      </w:r>
      <w:r w:rsidR="00F43B54" w:rsidRPr="00F10141">
        <w:rPr>
          <w:rFonts w:ascii="Times New Roman" w:hAnsi="Times New Roman" w:cs="Times New Roman"/>
          <w:sz w:val="24"/>
          <w:szCs w:val="24"/>
        </w:rPr>
        <w:t>876-р</w:t>
      </w:r>
    </w:p>
    <w:p w14:paraId="4BAFACEF" w14:textId="1E1E73C3" w:rsidR="00750551"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19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1236-р</w:t>
      </w:r>
    </w:p>
    <w:p w14:paraId="27E5A47D" w14:textId="77777777" w:rsidR="008461C0" w:rsidRPr="00F10141" w:rsidRDefault="008461C0" w:rsidP="00F43B54">
      <w:pPr>
        <w:shd w:val="clear" w:color="auto" w:fill="FFFFFF" w:themeFill="background1"/>
        <w:spacing w:line="240" w:lineRule="auto"/>
        <w:jc w:val="both"/>
        <w:rPr>
          <w:rFonts w:ascii="Times New Roman" w:hAnsi="Times New Roman" w:cs="Times New Roman"/>
          <w:b/>
          <w:sz w:val="24"/>
          <w:szCs w:val="24"/>
        </w:rPr>
      </w:pPr>
    </w:p>
    <w:p w14:paraId="73AB088D" w14:textId="639F0941" w:rsidR="00572F36" w:rsidRPr="00F10141" w:rsidRDefault="00572F36" w:rsidP="00572F36">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Банковские гарантии фармпредприятиям </w:t>
      </w:r>
    </w:p>
    <w:p w14:paraId="25A9448F"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9B7F57E"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Системообразующие предприятия фармацевтической и медицинской промышленности, а также дистрибьюторы такой продукции и аптечные сети смогут получить дополнительную поддержку от государства.</w:t>
      </w:r>
    </w:p>
    <w:p w14:paraId="4AC8A1A9"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Речь идёт о предоставлении таким организациям банковских гарантий с льготной ставкой комиссии. Для предприятий она составит 1%, а банкам будет компенсироваться до 2% за счёт государства.</w:t>
      </w:r>
    </w:p>
    <w:p w14:paraId="1750799E"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Банковские гарантии необходимы для проведения взаиморасчётов по контрактам на поставку лекарств и медицинских изделий на условиях отсрочки платежа. Если компании не могут в силу каких-либо причин выполнить обязательства по контрактам, то поставщик получит средства от банка. Используя такой инструмент, фармкомпании и аптеки смогут минимизировать риски.</w:t>
      </w:r>
    </w:p>
    <w:p w14:paraId="6A966D6F"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9831E5F" w14:textId="114BCB39"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7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612</w:t>
      </w:r>
    </w:p>
    <w:p w14:paraId="797C68AE" w14:textId="77777777" w:rsidR="008E05BD" w:rsidRDefault="008E05BD" w:rsidP="003146CA">
      <w:pPr>
        <w:pStyle w:val="a5"/>
        <w:spacing w:line="360" w:lineRule="auto"/>
        <w:jc w:val="both"/>
        <w:rPr>
          <w:rFonts w:ascii="Times New Roman" w:hAnsi="Times New Roman" w:cs="Times New Roman"/>
          <w:b/>
          <w:sz w:val="24"/>
          <w:szCs w:val="24"/>
        </w:rPr>
      </w:pPr>
    </w:p>
    <w:p w14:paraId="39F14ABA" w14:textId="77777777" w:rsidR="00FF3FFD" w:rsidRDefault="00FF3FFD" w:rsidP="003146CA">
      <w:pPr>
        <w:pStyle w:val="a5"/>
        <w:spacing w:line="360" w:lineRule="auto"/>
        <w:jc w:val="both"/>
        <w:rPr>
          <w:rFonts w:ascii="Times New Roman" w:hAnsi="Times New Roman" w:cs="Times New Roman"/>
          <w:b/>
          <w:sz w:val="24"/>
          <w:szCs w:val="24"/>
        </w:rPr>
      </w:pPr>
    </w:p>
    <w:p w14:paraId="74D810E7" w14:textId="3E983605" w:rsidR="005330DF" w:rsidRPr="00F10141" w:rsidRDefault="005330DF" w:rsidP="00572F36">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предприятиям ТЭК</w:t>
      </w:r>
    </w:p>
    <w:p w14:paraId="200D752A" w14:textId="77777777" w:rsidR="005330DF" w:rsidRPr="00F10141" w:rsidRDefault="005330D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9A5EB56"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Специальная кредитная программа поддержки действует для системообразующих организаций топливно-энергетического комплекса (ТЭК). На льготные кредиты могут претендовать в том числе и компании, для которых деятельность в нефтесервисной отрасли является не основной, а дополнительной. Компании смогут получить займы по льготной ставке на поддержание текущей деятельности.</w:t>
      </w:r>
    </w:p>
    <w:p w14:paraId="5A47F9CD"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таких организаций доступны кредиты по ставке не более 11% годовых на срок до 12 месяцев. Одно предприятие сможет получить до 10 млрд рублей, группа компаний – до 30 млрд рублей.</w:t>
      </w:r>
    </w:p>
    <w:p w14:paraId="41D8ACBB"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апреле на поддержку системообразующих предприятий ТЭК выделили 7 млрд рублей, в июле дополнительно направили еще 127,5 млн рублей.</w:t>
      </w:r>
    </w:p>
    <w:p w14:paraId="05F3E6BB"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78E73B6B"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Кредиты можно взять на срок до 12 мес.</w:t>
      </w:r>
    </w:p>
    <w:p w14:paraId="1A5A47F4"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lastRenderedPageBreak/>
        <w:t>Документы, вводящие меру</w:t>
      </w:r>
    </w:p>
    <w:p w14:paraId="1CFCBC55" w14:textId="23BFF2D8"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28 июля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2069-р</w:t>
      </w:r>
    </w:p>
    <w:p w14:paraId="570B828A" w14:textId="15D41799"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27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953</w:t>
      </w:r>
    </w:p>
    <w:p w14:paraId="48419E8A" w14:textId="0499F4DE"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7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777-р</w:t>
      </w:r>
    </w:p>
    <w:p w14:paraId="7F22404C" w14:textId="2153A98A"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574</w:t>
      </w:r>
    </w:p>
    <w:p w14:paraId="6E81E16D" w14:textId="77777777" w:rsidR="008F2C70" w:rsidRDefault="008F2C70" w:rsidP="00D005C7">
      <w:pPr>
        <w:shd w:val="clear" w:color="auto" w:fill="FFFFFF" w:themeFill="background1"/>
        <w:spacing w:line="240" w:lineRule="auto"/>
        <w:jc w:val="both"/>
        <w:rPr>
          <w:rFonts w:ascii="Times New Roman" w:hAnsi="Times New Roman" w:cs="Times New Roman"/>
          <w:b/>
          <w:sz w:val="24"/>
          <w:szCs w:val="24"/>
        </w:rPr>
      </w:pPr>
    </w:p>
    <w:p w14:paraId="08F7CB42" w14:textId="7B11664A" w:rsidR="008B7C84" w:rsidRPr="00F10141" w:rsidRDefault="008B7C84" w:rsidP="008B7C84">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IT-компаний</w:t>
      </w:r>
    </w:p>
    <w:p w14:paraId="253D5FE5" w14:textId="77777777" w:rsidR="008B7C84" w:rsidRPr="00F10141" w:rsidRDefault="008B7C84" w:rsidP="008B7C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737EEAA" w14:textId="261D7CDF"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Российские организации, реализующие проекты по разработке и (или) внедрению проектов по цифровой трансформации на основе российских решений, могут получить кредит по льготной став</w:t>
      </w:r>
      <w:r w:rsidR="00667762" w:rsidRPr="00F10141">
        <w:rPr>
          <w:rFonts w:ascii="Times New Roman" w:hAnsi="Times New Roman" w:cs="Times New Roman"/>
          <w:sz w:val="24"/>
          <w:szCs w:val="24"/>
        </w:rPr>
        <w:t>к</w:t>
      </w:r>
      <w:r w:rsidRPr="00F10141">
        <w:rPr>
          <w:rFonts w:ascii="Times New Roman" w:hAnsi="Times New Roman" w:cs="Times New Roman"/>
          <w:sz w:val="24"/>
          <w:szCs w:val="24"/>
        </w:rPr>
        <w:t>е от 1 до 5 % годовых</w:t>
      </w:r>
      <w:r w:rsidR="00667762" w:rsidRPr="00F10141">
        <w:rPr>
          <w:rFonts w:ascii="Times New Roman" w:hAnsi="Times New Roman" w:cs="Times New Roman"/>
          <w:sz w:val="24"/>
          <w:szCs w:val="24"/>
        </w:rPr>
        <w:t>.</w:t>
      </w:r>
    </w:p>
    <w:p w14:paraId="70637FDB"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Аккредитованные IT-организации могут получить льготный кредит на реализацию новых проектов по льготной ставке до 3 % годовых.</w:t>
      </w:r>
    </w:p>
    <w:p w14:paraId="37E55A8F"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Размер льготного кредита может составить от 5 млн рублей до 5 млрд рублей на реализацию проектов, и от 500 млн рублей до 10 млрд рублей на реализацию программ.</w:t>
      </w:r>
    </w:p>
    <w:p w14:paraId="67EB405B" w14:textId="50749ACA"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На реализацию программы льготного кредитования в федеральном бюджете на 2023-2024 годы предусмотрено 4 млрд рублей, что позволит поддержать не менее 150 проектов по цифровой трансформации. </w:t>
      </w:r>
    </w:p>
    <w:p w14:paraId="6D169C94"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1781D793"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 2022 года.</w:t>
      </w:r>
    </w:p>
    <w:p w14:paraId="0A24A100"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719A2DBD"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получения льготного финансирования аккредитованная организации:</w:t>
      </w:r>
    </w:p>
    <w:p w14:paraId="343B681B" w14:textId="598DAEA1"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 хотя бы один раз должна быть признана соответствующей условиям, необходимым для применения налоговых ставок и пониженных тарифов </w:t>
      </w:r>
      <w:r w:rsidRPr="00F10141">
        <w:rPr>
          <w:rFonts w:ascii="Times New Roman" w:hAnsi="Times New Roman" w:cs="Times New Roman"/>
          <w:sz w:val="24"/>
          <w:szCs w:val="24"/>
        </w:rPr>
        <w:lastRenderedPageBreak/>
        <w:t>страховых взносов согласно пункту 1.15 статьи 284 и пункту 5 статьи 427 Налогового кодекса Российской Федерации;</w:t>
      </w:r>
    </w:p>
    <w:p w14:paraId="64A5D9A9"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сохранить занятость на период действия кредитного договора не менее 85% среднесписочной численности работников по отношению к 1 марта 2022 года;</w:t>
      </w:r>
    </w:p>
    <w:p w14:paraId="057836A6"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проиндексировать заработную плату сотрудников.</w:t>
      </w:r>
    </w:p>
    <w:p w14:paraId="3002E5C6"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782D66B2"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Потенциальный заёмщик самостоятельно выбирает уполномоченный банк для получения льготного кредита.</w:t>
      </w:r>
    </w:p>
    <w:p w14:paraId="53274A05"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 списком уполномоченных банков и контактными лицами можно ознакомиться по ссылке.</w:t>
      </w:r>
    </w:p>
    <w:p w14:paraId="539E906B"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Уполномоченные банки</w:t>
      </w:r>
    </w:p>
    <w:p w14:paraId="4BB7451C"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6C54C44"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1 апреля 2022 года №714-р</w:t>
      </w:r>
    </w:p>
    <w:p w14:paraId="3CF5492D"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5 декабря 2019 года №1598</w:t>
      </w:r>
    </w:p>
    <w:p w14:paraId="436BB58D"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Указ о мерах по обеспечению ускоренного развития отрасли информационных технологий в России</w:t>
      </w:r>
    </w:p>
    <w:p w14:paraId="23F7C19C" w14:textId="77777777" w:rsidR="003559A3" w:rsidRDefault="003559A3" w:rsidP="008B7C84">
      <w:pPr>
        <w:shd w:val="clear" w:color="auto" w:fill="FFFFFF" w:themeFill="background1"/>
        <w:spacing w:line="240" w:lineRule="auto"/>
        <w:jc w:val="both"/>
        <w:rPr>
          <w:rFonts w:ascii="Times New Roman" w:hAnsi="Times New Roman" w:cs="Times New Roman"/>
          <w:b/>
          <w:sz w:val="24"/>
          <w:szCs w:val="24"/>
        </w:rPr>
      </w:pPr>
    </w:p>
    <w:p w14:paraId="78CCA4B3" w14:textId="77777777" w:rsidR="00FF3FFD" w:rsidRPr="00F10141" w:rsidRDefault="00FF3FFD" w:rsidP="008B7C84">
      <w:pPr>
        <w:shd w:val="clear" w:color="auto" w:fill="FFFFFF" w:themeFill="background1"/>
        <w:spacing w:line="240" w:lineRule="auto"/>
        <w:jc w:val="both"/>
        <w:rPr>
          <w:rFonts w:ascii="Times New Roman" w:hAnsi="Times New Roman" w:cs="Times New Roman"/>
          <w:b/>
          <w:sz w:val="24"/>
          <w:szCs w:val="24"/>
        </w:rPr>
      </w:pPr>
    </w:p>
    <w:p w14:paraId="00A18A70" w14:textId="77777777" w:rsidR="000018D8" w:rsidRPr="00F10141" w:rsidRDefault="000018D8"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Сокращение срока оплаты по договорам с госкомпаниями и госкорпорациями</w:t>
      </w:r>
    </w:p>
    <w:p w14:paraId="50488A15"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9E62598"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Срок оплаты исполненных обязательств по договорам, заключенным по 223-ФЗ с субъектами малого и среднего предпринимательства (МСП), сократился с 15 до 7 рабочих дней.</w:t>
      </w:r>
    </w:p>
    <w:p w14:paraId="5D3CEE9E"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Сокращённый срок оплаты для субъектов МСП распространяется на договоры, обязательства по которым подлежат оплате после официального опубликования постановления Правительства РФ № 417. Таким образом, получить денежные средства за поставленный товар, выполненную работу или оказанную услугу представители малого и среднего предпринимательства могут при исполнении договоров начиная с 23 марта 2022 года.</w:t>
      </w:r>
    </w:p>
    <w:p w14:paraId="059AF84C"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2534275F"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 исполнении договоров начиная с 23 марта 2022 года.</w:t>
      </w:r>
    </w:p>
    <w:p w14:paraId="5CD71DFC"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43A62869" w14:textId="4DAF6A4F"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417</w:t>
      </w:r>
    </w:p>
    <w:p w14:paraId="061508CD" w14:textId="77777777" w:rsidR="00EE47C0" w:rsidRDefault="00EE47C0" w:rsidP="00766679">
      <w:pPr>
        <w:shd w:val="clear" w:color="auto" w:fill="FFFFFF" w:themeFill="background1"/>
        <w:spacing w:line="240" w:lineRule="auto"/>
        <w:jc w:val="both"/>
        <w:rPr>
          <w:rFonts w:ascii="Times New Roman" w:hAnsi="Times New Roman" w:cs="Times New Roman"/>
          <w:b/>
          <w:sz w:val="24"/>
          <w:szCs w:val="24"/>
        </w:rPr>
      </w:pPr>
    </w:p>
    <w:p w14:paraId="5DD74CC7" w14:textId="77777777" w:rsidR="00FF3FFD" w:rsidRPr="00F10141" w:rsidRDefault="00FF3FFD" w:rsidP="00766679">
      <w:pPr>
        <w:shd w:val="clear" w:color="auto" w:fill="FFFFFF" w:themeFill="background1"/>
        <w:spacing w:line="240" w:lineRule="auto"/>
        <w:jc w:val="both"/>
        <w:rPr>
          <w:rFonts w:ascii="Times New Roman" w:hAnsi="Times New Roman" w:cs="Times New Roman"/>
          <w:b/>
          <w:sz w:val="24"/>
          <w:szCs w:val="24"/>
        </w:rPr>
      </w:pPr>
    </w:p>
    <w:p w14:paraId="41D5500E" w14:textId="77777777" w:rsidR="00933EB3" w:rsidRPr="00F10141" w:rsidRDefault="00933EB3"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Гранты молодым предпринимателям</w:t>
      </w:r>
    </w:p>
    <w:p w14:paraId="2F6D0493"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4554CEE"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Гранты на создание или развитие своих проектов могут получить ИП и юридические лица, основанные предпринимателями в возрасте от 14 до 25 лет (включительно). До 18 лет – с разрешения родителей. При этом, если речь о юрлице, то молодой человек должен владеть долей в компании не менее 50%.</w:t>
      </w:r>
    </w:p>
    <w:p w14:paraId="5774EB8D"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Размеры грантов составят от 100 до 500 тыс. рублей и до 1 млн рублей, если молодой предприниматель ведёт деятельность в Арктической зоне.</w:t>
      </w:r>
    </w:p>
    <w:p w14:paraId="3B7D56B1"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Грант можно потратить на реализацию бизнес-проекта, в том числе на аренду и ремонт помещения, приобретение ПО, оргтехники, оборудования (если проект предполагает создание небольшого производства), оплату первых взносов по договорам лизинга, услуг связи и т.п.</w:t>
      </w:r>
    </w:p>
    <w:p w14:paraId="52738F4E"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364D765B"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с середины 2022 года</w:t>
      </w:r>
    </w:p>
    <w:p w14:paraId="54C264CA"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40A16A28" w14:textId="18ED01B6"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Прохождение бесплатного обучения в центре «Мой бизнес» по основам предпринимательской деятельности (вы должны разбираться в условиях ведения бизнеса, мерах поддержки и нововведениях в законодательстве). Длительность обучения – не менее 16 часов. Если субъект МСП уже обучился по программе центра или «Корпорации МСП» не позднее, чем год назад, то он может использовать полученный сертификат для участия в конкурсе на получение гранта</w:t>
      </w:r>
    </w:p>
    <w:p w14:paraId="0B725308"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Софинансирование не менее 25% от стоимости проекта (например, если вы хотите приобрести на средства гранта оборудование, то 25% от его стоимости должны добавить из своих денег. Если своих средств еще нет, то можно, к примеру, обратиться за льготным микрозаймом в центр «Мой бизнес». Микрозайм предоставляется на срок до 3 лет, до 5 млн рублей).</w:t>
      </w:r>
    </w:p>
    <w:p w14:paraId="3BE80CDC"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50421B2E"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Центры «Мой бизнес» в регионах</w:t>
      </w:r>
    </w:p>
    <w:p w14:paraId="13198396"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54D9DD18" w14:textId="4C1A199C"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19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413</w:t>
      </w:r>
    </w:p>
    <w:p w14:paraId="5D50C749" w14:textId="77777777" w:rsidR="0095112E" w:rsidRDefault="0095112E" w:rsidP="0095112E">
      <w:pPr>
        <w:shd w:val="clear" w:color="auto" w:fill="FFFFFF" w:themeFill="background1"/>
        <w:spacing w:line="240" w:lineRule="auto"/>
        <w:jc w:val="both"/>
        <w:rPr>
          <w:rFonts w:ascii="Times New Roman" w:hAnsi="Times New Roman" w:cs="Times New Roman"/>
          <w:b/>
          <w:sz w:val="24"/>
          <w:szCs w:val="24"/>
        </w:rPr>
      </w:pPr>
    </w:p>
    <w:p w14:paraId="5580FC81" w14:textId="107DD4A5" w:rsidR="00C15BD2" w:rsidRDefault="00304ED7" w:rsidP="00853F91">
      <w:pPr>
        <w:pStyle w:val="a5"/>
        <w:numPr>
          <w:ilvl w:val="0"/>
          <w:numId w:val="2"/>
        </w:numPr>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МСП</w:t>
      </w:r>
    </w:p>
    <w:p w14:paraId="7EFA35E0" w14:textId="77777777" w:rsidR="0095112E" w:rsidRPr="00F10141" w:rsidRDefault="0095112E" w:rsidP="0095112E">
      <w:pPr>
        <w:pStyle w:val="a5"/>
        <w:spacing w:line="240" w:lineRule="auto"/>
        <w:jc w:val="both"/>
        <w:rPr>
          <w:rFonts w:ascii="Times New Roman" w:hAnsi="Times New Roman" w:cs="Times New Roman"/>
          <w:b/>
          <w:sz w:val="24"/>
          <w:szCs w:val="24"/>
        </w:rPr>
      </w:pPr>
    </w:p>
    <w:p w14:paraId="273CEE59" w14:textId="77777777" w:rsidR="00DB2B93" w:rsidRPr="00F10141" w:rsidRDefault="00DB2B93" w:rsidP="00DB2B93">
      <w:pPr>
        <w:shd w:val="clear" w:color="auto" w:fill="F4F4F4"/>
        <w:jc w:val="center"/>
        <w:rPr>
          <w:rFonts w:ascii="Times New Roman" w:hAnsi="Times New Roman" w:cs="Times New Roman"/>
          <w:color w:val="E04E39"/>
          <w:sz w:val="24"/>
          <w:szCs w:val="24"/>
          <w:lang w:eastAsia="ru-RU"/>
        </w:rPr>
      </w:pPr>
      <w:r w:rsidRPr="00F10141">
        <w:rPr>
          <w:rFonts w:ascii="Times New Roman" w:hAnsi="Times New Roman" w:cs="Times New Roman"/>
          <w:b/>
          <w:bCs/>
          <w:color w:val="E04E39"/>
          <w:sz w:val="24"/>
          <w:szCs w:val="24"/>
          <w:lang w:eastAsia="ru-RU"/>
        </w:rPr>
        <w:t>1. Программа Корпорации МСП и ЦБ «ПСК Инвестиционная»</w:t>
      </w:r>
    </w:p>
    <w:p w14:paraId="2EA08D12"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Ставка</w:t>
      </w:r>
      <w:r w:rsidRPr="00F10141">
        <w:rPr>
          <w:rFonts w:ascii="Times New Roman" w:hAnsi="Times New Roman" w:cs="Times New Roman"/>
          <w:color w:val="000000"/>
          <w:sz w:val="24"/>
          <w:szCs w:val="24"/>
          <w:lang w:eastAsia="ru-RU"/>
        </w:rPr>
        <w:t>: до 10,5% годовых.</w:t>
      </w:r>
    </w:p>
    <w:p w14:paraId="6050AC93"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r w:rsidRPr="00F10141">
        <w:rPr>
          <w:rFonts w:ascii="Times New Roman" w:hAnsi="Times New Roman" w:cs="Times New Roman"/>
          <w:color w:val="000000"/>
          <w:sz w:val="24"/>
          <w:szCs w:val="24"/>
          <w:lang w:eastAsia="ru-RU"/>
        </w:rPr>
        <w:t>: до 3 лет.</w:t>
      </w:r>
    </w:p>
    <w:p w14:paraId="11F976B8"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Кто может получить</w:t>
      </w:r>
      <w:r w:rsidRPr="00F10141">
        <w:rPr>
          <w:rFonts w:ascii="Times New Roman" w:hAnsi="Times New Roman" w:cs="Times New Roman"/>
          <w:color w:val="000000"/>
          <w:sz w:val="24"/>
          <w:szCs w:val="24"/>
          <w:lang w:eastAsia="ru-RU"/>
        </w:rPr>
        <w:t>: малые и средние предприятия любых отраслей</w:t>
      </w:r>
    </w:p>
    <w:p w14:paraId="2A4C393A"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Размер кредита</w:t>
      </w:r>
      <w:r w:rsidRPr="00F10141">
        <w:rPr>
          <w:rFonts w:ascii="Times New Roman" w:hAnsi="Times New Roman" w:cs="Times New Roman"/>
          <w:color w:val="000000"/>
          <w:sz w:val="24"/>
          <w:szCs w:val="24"/>
          <w:lang w:eastAsia="ru-RU"/>
        </w:rPr>
        <w:t>: от 3 млн до 1 млрд рублей для МСП</w:t>
      </w:r>
    </w:p>
    <w:p w14:paraId="493C2B61"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На какие цели можно получить</w:t>
      </w:r>
      <w:r w:rsidRPr="00F10141">
        <w:rPr>
          <w:rFonts w:ascii="Times New Roman" w:hAnsi="Times New Roman" w:cs="Times New Roman"/>
          <w:color w:val="000000"/>
          <w:sz w:val="24"/>
          <w:szCs w:val="24"/>
          <w:lang w:eastAsia="ru-RU"/>
        </w:rPr>
        <w:t>:</w:t>
      </w:r>
    </w:p>
    <w:p w14:paraId="245902C1"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создание, приобретение основных средств, в том числе для модернизации и технического перевооружения,</w:t>
      </w:r>
    </w:p>
    <w:p w14:paraId="05CB69C7"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lastRenderedPageBreak/>
        <w:t>для строительства, реконструкции, модернизации объектов капитального строительства</w:t>
      </w:r>
    </w:p>
    <w:p w14:paraId="67A5AB97"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для пополнения оборотных средств*</w:t>
      </w:r>
    </w:p>
    <w:p w14:paraId="59B4B7D0"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рефинансирование ранее полученных кредитов*</w:t>
      </w:r>
    </w:p>
    <w:p w14:paraId="04FC9F5A"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Требования к заемщику</w:t>
      </w:r>
      <w:r w:rsidRPr="00F10141">
        <w:rPr>
          <w:rFonts w:ascii="Times New Roman" w:hAnsi="Times New Roman" w:cs="Times New Roman"/>
          <w:color w:val="000000"/>
          <w:sz w:val="24"/>
          <w:szCs w:val="24"/>
          <w:lang w:eastAsia="ru-RU"/>
        </w:rPr>
        <w:t>:</w:t>
      </w:r>
    </w:p>
    <w:p w14:paraId="6A79EBAD"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внесен в реестр субъектов МСП</w:t>
      </w:r>
    </w:p>
    <w:p w14:paraId="62533D96"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не входит в одну группу с компаниями крупного бизнеса</w:t>
      </w:r>
    </w:p>
    <w:p w14:paraId="2E6E995B"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не находится в стадии ликвидации и банкротства</w:t>
      </w:r>
    </w:p>
    <w:p w14:paraId="63FE072E"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не осуществляет подакцизную деятельность (есть исключения)</w:t>
      </w:r>
    </w:p>
    <w:p w14:paraId="236668B9" w14:textId="3AB1638B"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Программа будет работать до конца 2022 года.</w:t>
      </w:r>
    </w:p>
    <w:p w14:paraId="2ACC4219" w14:textId="77777777" w:rsidR="00DB2B93" w:rsidRPr="00F10141" w:rsidRDefault="00DB2B93" w:rsidP="00DB2B93">
      <w:pPr>
        <w:shd w:val="clear" w:color="auto" w:fill="ECECEC"/>
        <w:spacing w:before="600" w:line="420" w:lineRule="atLeast"/>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 в банках с рейтингом ниже «BB(RU)» по классификации кредитного рейтингового агентства АКРА (АО) или «ruBB» по классификации кредитного рейтингового агентства АО «Эксперт РА» можно получить кредит на пополнение оборотных средств и рефинансирование</w:t>
      </w:r>
    </w:p>
    <w:p w14:paraId="7FC6DCD9" w14:textId="0B136024" w:rsidR="00E50ADD"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Сколько действует льготная ставка? </w:t>
      </w:r>
      <w:r w:rsidRPr="00F10141">
        <w:rPr>
          <w:rFonts w:ascii="Times New Roman" w:hAnsi="Times New Roman" w:cs="Times New Roman"/>
          <w:color w:val="000000"/>
          <w:sz w:val="24"/>
          <w:szCs w:val="24"/>
          <w:lang w:eastAsia="ru-RU"/>
        </w:rPr>
        <w:t>Ставка действует 3 года. Кредит можно взять и на больший срок, но по его истечении банк вправе изменить ставку с учетом рыночного показателя.</w:t>
      </w:r>
    </w:p>
    <w:p w14:paraId="3A46E0AA" w14:textId="77777777" w:rsidR="0095112E" w:rsidRDefault="0095112E" w:rsidP="003559A3">
      <w:pPr>
        <w:pStyle w:val="a5"/>
        <w:spacing w:line="240" w:lineRule="auto"/>
        <w:jc w:val="both"/>
        <w:rPr>
          <w:rFonts w:ascii="Times New Roman" w:hAnsi="Times New Roman" w:cs="Times New Roman"/>
          <w:b/>
          <w:sz w:val="24"/>
          <w:szCs w:val="24"/>
        </w:rPr>
      </w:pPr>
    </w:p>
    <w:p w14:paraId="27A961E9" w14:textId="77777777" w:rsidR="00FF3FFD" w:rsidRDefault="00FF3FFD" w:rsidP="003559A3">
      <w:pPr>
        <w:pStyle w:val="a5"/>
        <w:spacing w:line="240" w:lineRule="auto"/>
        <w:jc w:val="both"/>
        <w:rPr>
          <w:rFonts w:ascii="Times New Roman" w:hAnsi="Times New Roman" w:cs="Times New Roman"/>
          <w:b/>
          <w:sz w:val="24"/>
          <w:szCs w:val="24"/>
        </w:rPr>
      </w:pPr>
    </w:p>
    <w:p w14:paraId="281DE589" w14:textId="77777777" w:rsidR="00FF3FFD" w:rsidRDefault="00FF3FFD" w:rsidP="003559A3">
      <w:pPr>
        <w:pStyle w:val="a5"/>
        <w:spacing w:line="240" w:lineRule="auto"/>
        <w:jc w:val="both"/>
        <w:rPr>
          <w:rFonts w:ascii="Times New Roman" w:hAnsi="Times New Roman" w:cs="Times New Roman"/>
          <w:b/>
          <w:sz w:val="24"/>
          <w:szCs w:val="24"/>
        </w:rPr>
      </w:pPr>
    </w:p>
    <w:p w14:paraId="1DFB93F6" w14:textId="77777777" w:rsidR="00FF3FFD" w:rsidRPr="003559A3" w:rsidRDefault="00FF3FFD" w:rsidP="003559A3">
      <w:pPr>
        <w:pStyle w:val="a5"/>
        <w:spacing w:line="240" w:lineRule="auto"/>
        <w:jc w:val="both"/>
        <w:rPr>
          <w:rFonts w:ascii="Times New Roman" w:hAnsi="Times New Roman" w:cs="Times New Roman"/>
          <w:b/>
          <w:sz w:val="24"/>
          <w:szCs w:val="24"/>
        </w:rPr>
      </w:pPr>
    </w:p>
    <w:p w14:paraId="26FFB8FC" w14:textId="77777777" w:rsidR="00DB2B93" w:rsidRPr="00F10141" w:rsidRDefault="00DB2B93" w:rsidP="00DB2B93">
      <w:pPr>
        <w:shd w:val="clear" w:color="auto" w:fill="F4F4F4"/>
        <w:jc w:val="center"/>
        <w:rPr>
          <w:rFonts w:ascii="Times New Roman" w:hAnsi="Times New Roman" w:cs="Times New Roman"/>
          <w:b/>
          <w:bCs/>
          <w:color w:val="E04E39"/>
          <w:sz w:val="24"/>
          <w:szCs w:val="24"/>
          <w:lang w:eastAsia="ru-RU"/>
        </w:rPr>
      </w:pPr>
      <w:r w:rsidRPr="00F10141">
        <w:rPr>
          <w:rFonts w:ascii="Times New Roman" w:hAnsi="Times New Roman" w:cs="Times New Roman"/>
          <w:b/>
          <w:bCs/>
          <w:color w:val="E04E39"/>
          <w:sz w:val="24"/>
          <w:szCs w:val="24"/>
          <w:lang w:eastAsia="ru-RU"/>
        </w:rPr>
        <w:t>2. Программа Банка России «ПСК Оборотная»</w:t>
      </w:r>
    </w:p>
    <w:p w14:paraId="2FB73C4C" w14:textId="77777777" w:rsidR="00DB2B93" w:rsidRPr="00F10141" w:rsidRDefault="00DB2B93" w:rsidP="00DB2B93">
      <w:pPr>
        <w:numPr>
          <w:ilvl w:val="0"/>
          <w:numId w:val="10"/>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Ставки и размер кредита:</w:t>
      </w:r>
      <w:r w:rsidRPr="00F10141">
        <w:rPr>
          <w:rFonts w:ascii="Times New Roman" w:hAnsi="Times New Roman" w:cs="Times New Roman"/>
          <w:color w:val="000000"/>
          <w:sz w:val="24"/>
          <w:szCs w:val="24"/>
          <w:lang w:eastAsia="ru-RU"/>
        </w:rPr>
        <w:t> микро- и малый бизнес может получить кредит на сумму до 300 млн рублей по ставке не выше 15% годовых, средний бизнес на сумму до 1 млрд рублей – по ставке не выше 13,5% без ограничений по цели кредитования</w:t>
      </w:r>
    </w:p>
    <w:p w14:paraId="2390EF3A" w14:textId="77777777" w:rsidR="00DB2B93" w:rsidRPr="00F10141" w:rsidRDefault="00DB2B93" w:rsidP="00DB2B93">
      <w:pPr>
        <w:numPr>
          <w:ilvl w:val="0"/>
          <w:numId w:val="10"/>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r w:rsidRPr="00F10141">
        <w:rPr>
          <w:rFonts w:ascii="Times New Roman" w:hAnsi="Times New Roman" w:cs="Times New Roman"/>
          <w:color w:val="000000"/>
          <w:sz w:val="24"/>
          <w:szCs w:val="24"/>
          <w:lang w:eastAsia="ru-RU"/>
        </w:rPr>
        <w:t>: до 1 года</w:t>
      </w:r>
    </w:p>
    <w:p w14:paraId="0A363FB8" w14:textId="77777777" w:rsidR="00DB2B93" w:rsidRDefault="00DB2B93" w:rsidP="00DB2B93">
      <w:pPr>
        <w:numPr>
          <w:ilvl w:val="0"/>
          <w:numId w:val="10"/>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В июле 2022 года лимит программы был практически выбран</w:t>
      </w:r>
    </w:p>
    <w:p w14:paraId="5FF1C3F7" w14:textId="77777777" w:rsidR="0095112E" w:rsidRPr="003F6A48" w:rsidRDefault="0095112E" w:rsidP="003F6A48">
      <w:pPr>
        <w:pStyle w:val="a5"/>
        <w:spacing w:line="240" w:lineRule="auto"/>
        <w:jc w:val="both"/>
        <w:rPr>
          <w:rFonts w:ascii="Times New Roman" w:hAnsi="Times New Roman" w:cs="Times New Roman"/>
          <w:b/>
          <w:sz w:val="24"/>
          <w:szCs w:val="24"/>
        </w:rPr>
      </w:pPr>
    </w:p>
    <w:p w14:paraId="02D79BE2" w14:textId="77777777" w:rsidR="00DB2B93" w:rsidRPr="00F10141" w:rsidRDefault="00DB2B93" w:rsidP="00DB2B93">
      <w:pPr>
        <w:shd w:val="clear" w:color="auto" w:fill="F4F4F4"/>
        <w:jc w:val="center"/>
        <w:rPr>
          <w:rFonts w:ascii="Times New Roman" w:hAnsi="Times New Roman" w:cs="Times New Roman"/>
          <w:b/>
          <w:bCs/>
          <w:color w:val="E04E39"/>
          <w:sz w:val="24"/>
          <w:szCs w:val="24"/>
          <w:lang w:eastAsia="ru-RU"/>
        </w:rPr>
      </w:pPr>
      <w:r w:rsidRPr="00F10141">
        <w:rPr>
          <w:rFonts w:ascii="Times New Roman" w:hAnsi="Times New Roman" w:cs="Times New Roman"/>
          <w:b/>
          <w:bCs/>
          <w:color w:val="E04E39"/>
          <w:sz w:val="24"/>
          <w:szCs w:val="24"/>
          <w:lang w:eastAsia="ru-RU"/>
        </w:rPr>
        <w:t>3. Программа «1764»</w:t>
      </w:r>
    </w:p>
    <w:p w14:paraId="70ECAF37"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lastRenderedPageBreak/>
        <w:t>Программа запущена в 2019 году в рамках нацпроекта по поддержке МСП. Максимальная ставка - 10,25%. </w:t>
      </w:r>
    </w:p>
    <w:p w14:paraId="0F447E34"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Учитывая повышенный спрос бизнеса на оборотные средства, планируется, что 80% всех кредитов будут выдаваться именно на эти цели. На реализацию программы в 2022 году Правительством дополнительно выделено 14,3 млрд рублей.</w:t>
      </w:r>
    </w:p>
    <w:p w14:paraId="0D4CAD78"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действия программы</w:t>
      </w:r>
      <w:r w:rsidRPr="00F10141">
        <w:rPr>
          <w:rFonts w:ascii="Times New Roman" w:hAnsi="Times New Roman" w:cs="Times New Roman"/>
          <w:color w:val="000000"/>
          <w:sz w:val="24"/>
          <w:szCs w:val="24"/>
          <w:lang w:eastAsia="ru-RU"/>
        </w:rPr>
        <w:t>: до 2024 года.</w:t>
      </w:r>
    </w:p>
    <w:p w14:paraId="51A78A8B"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Размер кредита</w:t>
      </w:r>
      <w:r w:rsidRPr="00F10141">
        <w:rPr>
          <w:rFonts w:ascii="Times New Roman" w:hAnsi="Times New Roman" w:cs="Times New Roman"/>
          <w:color w:val="000000"/>
          <w:sz w:val="24"/>
          <w:szCs w:val="24"/>
          <w:lang w:eastAsia="ru-RU"/>
        </w:rPr>
        <w:t>: для микропредприятий (число сотрудников не превышает 15 человек, а годовая выручка – 120 млн рублей) – до 200 млн рублей, для малого бизнеса – до 500 млн рублей, для среднего – до 500 млн рублей на пополнение оборота и до 2 млрд рублей на инвестиции. Минимальный размер кредита – 500 тыс. рублей.</w:t>
      </w:r>
    </w:p>
    <w:p w14:paraId="237AC7F2"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p>
    <w:p w14:paraId="38555366" w14:textId="77777777" w:rsidR="00DB2B93" w:rsidRPr="00F10141" w:rsidRDefault="00DB2B93" w:rsidP="00DB2B93">
      <w:pPr>
        <w:numPr>
          <w:ilvl w:val="1"/>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оборотные средства – до 3 лет</w:t>
      </w:r>
    </w:p>
    <w:p w14:paraId="3C6D4AA5" w14:textId="77777777" w:rsidR="00DB2B93" w:rsidRPr="00F10141" w:rsidRDefault="00DB2B93" w:rsidP="00DB2B93">
      <w:pPr>
        <w:numPr>
          <w:ilvl w:val="1"/>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инвестиционные цели – до 10 лет</w:t>
      </w:r>
    </w:p>
    <w:p w14:paraId="47D56692" w14:textId="77777777" w:rsidR="00DB2B93" w:rsidRPr="00F10141" w:rsidRDefault="00DB2B93" w:rsidP="00DB2B93">
      <w:pPr>
        <w:numPr>
          <w:ilvl w:val="1"/>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рефинансирование – на срок, не превышающий первоначальный срок кредита и верхний предел по инвестцелям</w:t>
      </w:r>
    </w:p>
    <w:p w14:paraId="60CCC594"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Кто может получить</w:t>
      </w:r>
      <w:r w:rsidRPr="00F10141">
        <w:rPr>
          <w:rFonts w:ascii="Times New Roman" w:hAnsi="Times New Roman" w:cs="Times New Roman"/>
          <w:color w:val="000000"/>
          <w:sz w:val="24"/>
          <w:szCs w:val="24"/>
          <w:lang w:eastAsia="ru-RU"/>
        </w:rPr>
        <w:t>: компании малого и среднего бизнеса, ИП и самозанятые, работающие в приоритетных для государства отраслях как по основному, так и по дополнительному ОКВЭД.</w:t>
      </w:r>
    </w:p>
    <w:p w14:paraId="57B12F58"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Льготные кредиты можно взять на конкретные цели:</w:t>
      </w:r>
    </w:p>
    <w:p w14:paraId="43722713"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Инвестиционные</w:t>
      </w:r>
      <w:r w:rsidRPr="00F10141">
        <w:rPr>
          <w:rFonts w:ascii="Times New Roman" w:hAnsi="Times New Roman" w:cs="Times New Roman"/>
          <w:color w:val="000000"/>
          <w:sz w:val="24"/>
          <w:szCs w:val="24"/>
          <w:lang w:eastAsia="ru-RU"/>
        </w:rPr>
        <w:t> – от 500 тыс. до 2 млрд рублей (по ставке, рассчитываемой как «ключевая ставка + 2,75% годовых», в течение 5 лет), срок погашения – до 10 лет. Можно получить деньги на развитие бизнеса – например, покупку нового оборудования или помещения, реконструкцию производства.</w:t>
      </w:r>
    </w:p>
    <w:p w14:paraId="0D51D128"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На пополнение оборотных средств </w:t>
      </w:r>
      <w:r w:rsidRPr="00F10141">
        <w:rPr>
          <w:rFonts w:ascii="Times New Roman" w:hAnsi="Times New Roman" w:cs="Times New Roman"/>
          <w:color w:val="000000"/>
          <w:sz w:val="24"/>
          <w:szCs w:val="24"/>
          <w:lang w:eastAsia="ru-RU"/>
        </w:rPr>
        <w:t>– от 500 тыс. до 500 млн рублей (по ставке, рассчитываемой как «ключевая ставка + 2,75% годовых», в течение 3 лет), срок погашения – до 3 лет. Деньги можно потратить, например, на закупку новой партии сырья или выплату зарплаты сотрудникам.</w:t>
      </w:r>
    </w:p>
    <w:p w14:paraId="16D1A96D"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lastRenderedPageBreak/>
        <w:t>На рефинансирование</w:t>
      </w:r>
      <w:r w:rsidRPr="00F10141">
        <w:rPr>
          <w:rFonts w:ascii="Times New Roman" w:hAnsi="Times New Roman" w:cs="Times New Roman"/>
          <w:color w:val="000000"/>
          <w:sz w:val="24"/>
          <w:szCs w:val="24"/>
          <w:lang w:eastAsia="ru-RU"/>
        </w:rPr>
        <w:t>. В рамках программы предприниматель может рефинансировать старый кредит, в том числе заключенный по программе «1764», по ставке, рассчитываемой как «ключевая ставка + 2,75% годовых».</w:t>
      </w:r>
    </w:p>
    <w:p w14:paraId="045D6F6D"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На развитие предпринимательской деятельности</w:t>
      </w:r>
      <w:r w:rsidRPr="00F10141">
        <w:rPr>
          <w:rFonts w:ascii="Times New Roman" w:hAnsi="Times New Roman" w:cs="Times New Roman"/>
          <w:color w:val="000000"/>
          <w:sz w:val="24"/>
          <w:szCs w:val="24"/>
          <w:lang w:eastAsia="ru-RU"/>
        </w:rPr>
        <w:t> – до 10 млн рублей на срок до 3 лет по ставке, рассчитываемой как «ключевая ставка + 3,5% годовых» для микропредприятий и самозанятых.</w:t>
      </w:r>
    </w:p>
    <w:p w14:paraId="5313F600" w14:textId="77777777" w:rsidR="00DB2B93"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Взять кредит по программе «1764» можно в 100 российских банках, в том числе региональных.</w:t>
      </w:r>
    </w:p>
    <w:p w14:paraId="3076B893" w14:textId="77777777" w:rsidR="0095112E" w:rsidRDefault="0095112E" w:rsidP="003559A3">
      <w:pPr>
        <w:pStyle w:val="a5"/>
        <w:spacing w:line="240" w:lineRule="auto"/>
        <w:jc w:val="both"/>
        <w:rPr>
          <w:rFonts w:ascii="Times New Roman" w:hAnsi="Times New Roman" w:cs="Times New Roman"/>
          <w:b/>
          <w:sz w:val="24"/>
          <w:szCs w:val="24"/>
        </w:rPr>
      </w:pPr>
    </w:p>
    <w:p w14:paraId="5767FA04" w14:textId="77777777" w:rsidR="00FF3FFD" w:rsidRDefault="00FF3FFD" w:rsidP="003559A3">
      <w:pPr>
        <w:pStyle w:val="a5"/>
        <w:spacing w:line="240" w:lineRule="auto"/>
        <w:jc w:val="both"/>
        <w:rPr>
          <w:rFonts w:ascii="Times New Roman" w:hAnsi="Times New Roman" w:cs="Times New Roman"/>
          <w:b/>
          <w:sz w:val="24"/>
          <w:szCs w:val="24"/>
        </w:rPr>
      </w:pPr>
    </w:p>
    <w:p w14:paraId="4AEF4764" w14:textId="77777777" w:rsidR="00FF3FFD" w:rsidRPr="003559A3" w:rsidRDefault="00FF3FFD" w:rsidP="003559A3">
      <w:pPr>
        <w:pStyle w:val="a5"/>
        <w:spacing w:line="240" w:lineRule="auto"/>
        <w:jc w:val="both"/>
        <w:rPr>
          <w:rFonts w:ascii="Times New Roman" w:hAnsi="Times New Roman" w:cs="Times New Roman"/>
          <w:b/>
          <w:sz w:val="24"/>
          <w:szCs w:val="24"/>
        </w:rPr>
      </w:pPr>
    </w:p>
    <w:p w14:paraId="636A4266" w14:textId="028B709B" w:rsidR="00DB2B93" w:rsidRPr="00F10141" w:rsidRDefault="00DB2B93" w:rsidP="00DB2B93">
      <w:pPr>
        <w:shd w:val="clear" w:color="auto" w:fill="F4F4F4"/>
        <w:jc w:val="center"/>
        <w:rPr>
          <w:rFonts w:ascii="Times New Roman" w:hAnsi="Times New Roman" w:cs="Times New Roman"/>
          <w:color w:val="E04E39"/>
          <w:sz w:val="24"/>
          <w:szCs w:val="24"/>
          <w:lang w:eastAsia="ru-RU"/>
        </w:rPr>
      </w:pPr>
      <w:r w:rsidRPr="00F10141">
        <w:rPr>
          <w:rFonts w:ascii="Times New Roman" w:hAnsi="Times New Roman" w:cs="Times New Roman"/>
          <w:b/>
          <w:bCs/>
          <w:color w:val="E04E39"/>
          <w:sz w:val="24"/>
          <w:szCs w:val="24"/>
          <w:lang w:eastAsia="ru-RU"/>
        </w:rPr>
        <w:t>4. Инвестиционный льготный кредит под 2,5–4%</w:t>
      </w:r>
    </w:p>
    <w:p w14:paraId="6075F08B"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Совместная программа Правительства, Центробанка и Корпорации МСП. </w:t>
      </w:r>
      <w:hyperlink r:id="rId25" w:tgtFrame="_blank" w:history="1">
        <w:r w:rsidRPr="00F10141">
          <w:rPr>
            <w:rStyle w:val="a4"/>
            <w:rFonts w:ascii="Times New Roman" w:hAnsi="Times New Roman" w:cs="Times New Roman"/>
            <w:b/>
            <w:bCs/>
            <w:color w:val="000000"/>
            <w:sz w:val="24"/>
            <w:szCs w:val="24"/>
          </w:rPr>
          <w:t>Документ</w:t>
        </w:r>
      </w:hyperlink>
      <w:r w:rsidRPr="00F10141">
        <w:rPr>
          <w:rFonts w:ascii="Times New Roman" w:hAnsi="Times New Roman" w:cs="Times New Roman"/>
          <w:color w:val="000000"/>
          <w:sz w:val="24"/>
          <w:szCs w:val="24"/>
          <w:lang w:eastAsia="ru-RU"/>
        </w:rPr>
        <w:t> инициирован Минэкономразвития РФ. Новый инструмент поддержки появился благодаря совмещению двух действующих федеральных программ: «1764» и «ПСК».</w:t>
      </w:r>
    </w:p>
    <w:p w14:paraId="572C814E"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Сумма кредита: </w:t>
      </w:r>
      <w:r w:rsidRPr="00F10141">
        <w:rPr>
          <w:rFonts w:ascii="Times New Roman" w:hAnsi="Times New Roman" w:cs="Times New Roman"/>
          <w:color w:val="000000"/>
          <w:sz w:val="24"/>
          <w:szCs w:val="24"/>
          <w:lang w:eastAsia="ru-RU"/>
        </w:rPr>
        <w:t>от 50 млн до 1 млрд рублей</w:t>
      </w:r>
    </w:p>
    <w:p w14:paraId="616982BF"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Ставки</w:t>
      </w:r>
      <w:r w:rsidRPr="00F10141">
        <w:rPr>
          <w:rFonts w:ascii="Times New Roman" w:hAnsi="Times New Roman" w:cs="Times New Roman"/>
          <w:color w:val="000000"/>
          <w:sz w:val="24"/>
          <w:szCs w:val="24"/>
          <w:lang w:eastAsia="ru-RU"/>
        </w:rPr>
        <w:t>: для среднего бизнеса – 2,5%, для малого и микробизнеса – 4%</w:t>
      </w:r>
    </w:p>
    <w:p w14:paraId="27C9CB6E"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r w:rsidRPr="00F10141">
        <w:rPr>
          <w:rFonts w:ascii="Times New Roman" w:hAnsi="Times New Roman" w:cs="Times New Roman"/>
          <w:color w:val="000000"/>
          <w:sz w:val="24"/>
          <w:szCs w:val="24"/>
          <w:lang w:eastAsia="ru-RU"/>
        </w:rPr>
        <w:t> до 10 лет. Срок действия льготного периода составит 3 года, в следующие 2 года ставка будет рассчитываться по формуле «ключевая ставка на дату подписания договора + не более чем 2,75%»</w:t>
      </w:r>
    </w:p>
    <w:p w14:paraId="038DFFF9"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Цели</w:t>
      </w:r>
      <w:r w:rsidRPr="00F10141">
        <w:rPr>
          <w:rFonts w:ascii="Times New Roman" w:hAnsi="Times New Roman" w:cs="Times New Roman"/>
          <w:color w:val="000000"/>
          <w:sz w:val="24"/>
          <w:szCs w:val="24"/>
          <w:lang w:eastAsia="ru-RU"/>
        </w:rPr>
        <w:t>: закупка оборудования, капитальный ремонт производственных помещений или запуск новых производств</w:t>
      </w:r>
    </w:p>
    <w:p w14:paraId="79A1B218"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Кто может взять кредит:</w:t>
      </w:r>
      <w:r w:rsidRPr="00F10141">
        <w:rPr>
          <w:rFonts w:ascii="Times New Roman" w:hAnsi="Times New Roman" w:cs="Times New Roman"/>
          <w:color w:val="000000"/>
          <w:sz w:val="24"/>
          <w:szCs w:val="24"/>
          <w:lang w:eastAsia="ru-RU"/>
        </w:rPr>
        <w:t> в рамках пилота – обрабатывающее производство, переработка сельхозпродукции, логистика и гостиничный бизнес. </w:t>
      </w:r>
      <w:hyperlink r:id="rId26" w:tgtFrame="_blank" w:history="1">
        <w:r w:rsidRPr="00F10141">
          <w:rPr>
            <w:rStyle w:val="a4"/>
            <w:rFonts w:ascii="Times New Roman" w:hAnsi="Times New Roman" w:cs="Times New Roman"/>
            <w:b/>
            <w:bCs/>
            <w:color w:val="000000"/>
            <w:sz w:val="24"/>
            <w:szCs w:val="24"/>
          </w:rPr>
          <w:t>Полный перечень пилотных кодов ОКВЭД</w:t>
        </w:r>
      </w:hyperlink>
    </w:p>
    <w:p w14:paraId="4B3A3D3A"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действия программы: </w:t>
      </w:r>
      <w:r w:rsidRPr="00F10141">
        <w:rPr>
          <w:rFonts w:ascii="Times New Roman" w:hAnsi="Times New Roman" w:cs="Times New Roman"/>
          <w:color w:val="000000"/>
          <w:sz w:val="24"/>
          <w:szCs w:val="24"/>
          <w:lang w:eastAsia="ru-RU"/>
        </w:rPr>
        <w:t>до конца 2022 года</w:t>
      </w:r>
    </w:p>
    <w:p w14:paraId="144BB350"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Общий объем программы</w:t>
      </w:r>
      <w:r w:rsidRPr="00F10141">
        <w:rPr>
          <w:rFonts w:ascii="Times New Roman" w:hAnsi="Times New Roman" w:cs="Times New Roman"/>
          <w:color w:val="000000"/>
          <w:sz w:val="24"/>
          <w:szCs w:val="24"/>
          <w:lang w:eastAsia="ru-RU"/>
        </w:rPr>
        <w:t>: до 50 млрд рублей</w:t>
      </w:r>
    </w:p>
    <w:p w14:paraId="7EBB84B0" w14:textId="13BE8A06"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 xml:space="preserve">В программе участвуют 48 банков. </w:t>
      </w:r>
    </w:p>
    <w:p w14:paraId="55D8AD89" w14:textId="77777777" w:rsidR="00EE47C0" w:rsidRPr="00F10141" w:rsidRDefault="00EE47C0" w:rsidP="001E0B26">
      <w:pPr>
        <w:shd w:val="clear" w:color="auto" w:fill="FFFFFF" w:themeFill="background1"/>
        <w:spacing w:line="240" w:lineRule="auto"/>
        <w:jc w:val="both"/>
        <w:rPr>
          <w:rFonts w:ascii="Times New Roman" w:hAnsi="Times New Roman" w:cs="Times New Roman"/>
          <w:b/>
          <w:sz w:val="24"/>
          <w:szCs w:val="24"/>
        </w:rPr>
      </w:pPr>
    </w:p>
    <w:p w14:paraId="6444C34D" w14:textId="32DE710F" w:rsidR="005F7839" w:rsidRPr="00F10141" w:rsidRDefault="005F7839" w:rsidP="00304ED7">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lastRenderedPageBreak/>
        <w:t>Льготные кредиты для инновационных МСП</w:t>
      </w:r>
    </w:p>
    <w:p w14:paraId="3D054AEC"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F18136F"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Процентная ставка по льготным кредитам для малых и средних предприятий, выпускающих высокотехнологичную и инновационную продукцию составит 3%. Разницу между рыночной и льготной ставками кредитору возместит государство.</w:t>
      </w:r>
    </w:p>
    <w:p w14:paraId="29AE38AE"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Кредиты будут предоставляться на инвестиционные цели и на пополнение оборотных средств на срок до трёх лет. Максимальный размер кредита – 500 млн рублей.</w:t>
      </w:r>
    </w:p>
    <w:p w14:paraId="1BC13D43"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федеральном бюджете на субсидирование процентных ставок по таким кредитам в ближайшие три года предусмотрено почти 4 млрд рублей. В 2022 году – 750 млн рублей, в 2023 году – 1,4 млрд рублей, в 2024-м – 1,8 млрд рублей.</w:t>
      </w:r>
    </w:p>
    <w:p w14:paraId="5F57E2D8"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Новый финансовый инструмент будет запущен в рамках федерального проекта «Взлёт от стартапа до IPO».</w:t>
      </w:r>
    </w:p>
    <w:p w14:paraId="73655BF0" w14:textId="77777777" w:rsidR="003F6A48"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0D9C27C5" w14:textId="1284F469"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2022–2024 годы</w:t>
      </w:r>
    </w:p>
    <w:p w14:paraId="3AAE6AF0"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50493FC5"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Присутствие в едином реестре МСП</w:t>
      </w:r>
    </w:p>
    <w:p w14:paraId="25204674"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Осуществление деятельности не менее 3-х лет;</w:t>
      </w:r>
    </w:p>
    <w:p w14:paraId="623B9A78"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Годовой объем выручки более 100 млн рублей;</w:t>
      </w:r>
    </w:p>
    <w:p w14:paraId="23A1CEA1"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Темп роста (CAGR) выручки за 3 предыдущие года не менее 12%;</w:t>
      </w:r>
    </w:p>
    <w:p w14:paraId="1180B295" w14:textId="059B71F6"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Ведение деятельности в приоритетных отраслях из перечня, определенного постановлением Правительства от 25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469;</w:t>
      </w:r>
    </w:p>
    <w:p w14:paraId="114FCB88" w14:textId="376FA290"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Создание или использование высоких технологий из перечня, определенного постановлением Правительства от 25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469;</w:t>
      </w:r>
    </w:p>
    <w:p w14:paraId="3D3FEC3C"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Наличие результатов интеллектуальной деятельности.</w:t>
      </w:r>
    </w:p>
    <w:p w14:paraId="58568CBE"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0B6231CA"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Подача заявок на кредит доступна на Цифровой платформе МСП.РФ. Подать заявку и отслеживать статусы её рассмотрения можно онлайн.</w:t>
      </w:r>
    </w:p>
    <w:p w14:paraId="511CC0EA"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период формирования заявок сотрудники Корпорации МСП и АО «МСП Банк» будут оказывать сопровождение и консультации предпринимателям.</w:t>
      </w:r>
    </w:p>
    <w:p w14:paraId="5721A321"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Подать заявку на кредит на Цифровой платформе МСП.РФ</w:t>
      </w:r>
    </w:p>
    <w:p w14:paraId="407C05D3"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0F84B83" w14:textId="50BC50FE"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25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469</w:t>
      </w:r>
    </w:p>
    <w:p w14:paraId="7486324A" w14:textId="77777777" w:rsidR="00EE47C0" w:rsidRPr="00F10141" w:rsidRDefault="00EE47C0" w:rsidP="00766679">
      <w:pPr>
        <w:shd w:val="clear" w:color="auto" w:fill="FFFFFF" w:themeFill="background1"/>
        <w:spacing w:line="240" w:lineRule="auto"/>
        <w:jc w:val="both"/>
        <w:rPr>
          <w:rFonts w:ascii="Times New Roman" w:hAnsi="Times New Roman" w:cs="Times New Roman"/>
          <w:b/>
          <w:sz w:val="24"/>
          <w:szCs w:val="24"/>
        </w:rPr>
      </w:pPr>
    </w:p>
    <w:p w14:paraId="2D385DA3" w14:textId="77777777" w:rsidR="00236836" w:rsidRPr="00F10141" w:rsidRDefault="00236836"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Кредитные каникулы для аграриев</w:t>
      </w:r>
    </w:p>
    <w:p w14:paraId="666D12F9"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17DD5B8"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Сельхозпроизводители получили право полугодичной отсрочки платежей по льготным инвестиционным кредитам, срок договоров по которым истекает в 2022 году.</w:t>
      </w:r>
    </w:p>
    <w:p w14:paraId="537C9F9A"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идёт о платежах, которые приходятся на период с 1 марта по 31 мая 2022 года. При положительном решении банка о предоставлении кредитных каникул отсрочка по таким платежам может достигать шести месяцев.</w:t>
      </w:r>
    </w:p>
    <w:p w14:paraId="6F03B3C8"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краткосрочных льготных займов, срок договоров по которым также истекает в 2022 году, предусмотрена возможность пролонгации срока кредита ещё на один год. Таким образом, сельхозпроизводители смогут уменьшить размер ежемесячных платежей и снизить кредитную нагрузку.</w:t>
      </w:r>
    </w:p>
    <w:p w14:paraId="7C14E6FB"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Ряд изменений направлен на поддержку банков, участвующих в программе льготного кредитования. Размер субсидированной ставки по выданным краткосрочным кредитам теперь увеличен до 100% ключевой ставки ЦБ. Раньше этот показатель составлял 80%.</w:t>
      </w:r>
    </w:p>
    <w:p w14:paraId="48EE179B"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Несмотря на повышение ключевой ставки ЦБ, льготная ставка для заёмщиков останется прежней – до 5% годовых. Новые кредиты также будут выдавать на этих условиях.</w:t>
      </w:r>
    </w:p>
    <w:p w14:paraId="710C68DA" w14:textId="77777777" w:rsidR="009620E8"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Льготная кредитная программа для аграриев была запущена в 2017 году. В её рамках сельхозпроизводители могут взять краткосрочный или инвестиционный кредит по ставке до 5% на развитие растениеводства и животноводства, а также на строительство, реконструкцию или модернизацию предприятий по переработке сельхозсырья. Льготный краткосрочный кредит выдаётся на срок до 1 года, инвестиционный – от 2 до 15 лет.</w:t>
      </w:r>
    </w:p>
    <w:p w14:paraId="041F6158" w14:textId="77777777" w:rsidR="006339C9" w:rsidRPr="00F10141" w:rsidRDefault="00E1628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42E6210B" w14:textId="5221F7E4" w:rsidR="006339C9" w:rsidRPr="00F10141" w:rsidRDefault="006339C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3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280</w:t>
      </w:r>
    </w:p>
    <w:p w14:paraId="3AD8AB40" w14:textId="77777777" w:rsidR="00082404" w:rsidRPr="00F10141" w:rsidRDefault="00082404"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аграриям</w:t>
      </w:r>
    </w:p>
    <w:p w14:paraId="252E9303"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6CAAEFD"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поддержку программы льготного кредитования сельхозпроизводителей дополнительно направлено 25 млрд рублей. Это поможет просубсидировать новые краткосрочные займы на общую сумму не менее 158 млрд рублей.</w:t>
      </w:r>
    </w:p>
    <w:p w14:paraId="28A7CBAC"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будут направлены из резервного фонда Правительства и пойдут на субсидирование кредитных организаций, которые предоставляют предприятиям агропромышленного комплекса льготные займы. Необходимость дополнительного финансирования связана с повышением ключевой ставки ЦБ с 9,5 до 20%.</w:t>
      </w:r>
    </w:p>
    <w:p w14:paraId="483D3BF5"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Льготная кредитная программа для аграриев была запущена в 2017 году. В её рамках сельхозпроизводители могут взять краткосрочный или инвестиционный кредит по ставке до 5% на развитие растениеводства и жи</w:t>
      </w:r>
      <w:r w:rsidRPr="00F10141">
        <w:rPr>
          <w:rFonts w:ascii="Times New Roman" w:hAnsi="Times New Roman" w:cs="Times New Roman"/>
          <w:sz w:val="24"/>
          <w:szCs w:val="24"/>
        </w:rPr>
        <w:lastRenderedPageBreak/>
        <w:t>вотноводства, а также на строительство, реконструкцию или модернизацию предп</w:t>
      </w:r>
      <w:r w:rsidR="00E16287" w:rsidRPr="00F10141">
        <w:rPr>
          <w:rFonts w:ascii="Times New Roman" w:hAnsi="Times New Roman" w:cs="Times New Roman"/>
          <w:sz w:val="24"/>
          <w:szCs w:val="24"/>
        </w:rPr>
        <w:t xml:space="preserve">риятий по переработке сельхозяйственного </w:t>
      </w:r>
      <w:r w:rsidRPr="00F10141">
        <w:rPr>
          <w:rFonts w:ascii="Times New Roman" w:hAnsi="Times New Roman" w:cs="Times New Roman"/>
          <w:sz w:val="24"/>
          <w:szCs w:val="24"/>
        </w:rPr>
        <w:t>сырья. Льготный краткосрочный кредит выдаётся на срок до 1 года, инвестиционный – от 2 до 15 лет.</w:t>
      </w:r>
    </w:p>
    <w:p w14:paraId="703201DD" w14:textId="77777777" w:rsidR="00082404" w:rsidRPr="00F10141" w:rsidRDefault="006339C9"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497E6FA6" w14:textId="4B97C5AC" w:rsidR="006339C9" w:rsidRPr="00F10141" w:rsidRDefault="006339C9"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9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435-р</w:t>
      </w:r>
    </w:p>
    <w:p w14:paraId="6F832A0E" w14:textId="77777777" w:rsidR="003F6A48" w:rsidRDefault="003F6A48" w:rsidP="00853F91">
      <w:pPr>
        <w:shd w:val="clear" w:color="auto" w:fill="FFFFFF" w:themeFill="background1"/>
        <w:spacing w:line="240" w:lineRule="auto"/>
        <w:jc w:val="both"/>
        <w:rPr>
          <w:rFonts w:ascii="Times New Roman" w:hAnsi="Times New Roman" w:cs="Times New Roman"/>
          <w:b/>
          <w:sz w:val="24"/>
          <w:szCs w:val="24"/>
        </w:rPr>
      </w:pPr>
    </w:p>
    <w:p w14:paraId="6F1F5029" w14:textId="77777777" w:rsidR="009B2435" w:rsidRPr="00F10141" w:rsidRDefault="009B2435"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Отмена штрафов по госконтрактам</w:t>
      </w:r>
    </w:p>
    <w:p w14:paraId="1F5336E6" w14:textId="77777777" w:rsidR="009B2435"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566DCEB9" w14:textId="77777777" w:rsidR="009B2435"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 xml:space="preserve">Правительство делает бессрочным порядок списания штрафов и пеней с подрядчиков, нарушивших обязательства по государственному или муниципальному контракту из-за внешних санкций. </w:t>
      </w:r>
    </w:p>
    <w:p w14:paraId="4DA07FC0" w14:textId="77777777" w:rsidR="009B2435"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Срок по</w:t>
      </w:r>
      <w:r w:rsidR="000D2277" w:rsidRPr="00F10141">
        <w:rPr>
          <w:rFonts w:ascii="Times New Roman" w:hAnsi="Times New Roman" w:cs="Times New Roman"/>
          <w:b/>
          <w:sz w:val="24"/>
          <w:szCs w:val="24"/>
        </w:rPr>
        <w:t>р</w:t>
      </w:r>
      <w:r w:rsidRPr="00F10141">
        <w:rPr>
          <w:rFonts w:ascii="Times New Roman" w:hAnsi="Times New Roman" w:cs="Times New Roman"/>
          <w:b/>
          <w:sz w:val="24"/>
          <w:szCs w:val="24"/>
        </w:rPr>
        <w:t>учения</w:t>
      </w:r>
    </w:p>
    <w:p w14:paraId="2151BBD9" w14:textId="77777777" w:rsidR="00BE07D4"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Бессрочно</w:t>
      </w:r>
    </w:p>
    <w:p w14:paraId="57A0382A" w14:textId="77777777" w:rsidR="000E42F1" w:rsidRPr="00F10141" w:rsidRDefault="008523D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38979646" w14:textId="77777777" w:rsidR="008523D7" w:rsidRPr="00F10141" w:rsidRDefault="008523D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Для списания пеней и штрафов подрядчику достаточно будет представить госзаказчику письменное обоснование, подтверждающее нарушение обязательств из-за внешних санкций, с приложением документов, если они имеются.</w:t>
      </w:r>
    </w:p>
    <w:p w14:paraId="2A6CCE4D" w14:textId="77777777" w:rsidR="006339C9" w:rsidRPr="00F10141" w:rsidRDefault="00BE07D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2B3335C4" w14:textId="188729C2" w:rsidR="00BE07D4" w:rsidRPr="00F10141" w:rsidRDefault="00BE07D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Постановление от 10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340</w:t>
      </w:r>
    </w:p>
    <w:p w14:paraId="1207F83A" w14:textId="77777777" w:rsidR="003F6A48" w:rsidRDefault="003F6A48" w:rsidP="00766679">
      <w:pPr>
        <w:shd w:val="clear" w:color="auto" w:fill="FFFFFF" w:themeFill="background1"/>
        <w:spacing w:line="240" w:lineRule="auto"/>
        <w:jc w:val="both"/>
        <w:rPr>
          <w:rFonts w:ascii="Times New Roman" w:hAnsi="Times New Roman" w:cs="Times New Roman"/>
          <w:b/>
          <w:sz w:val="24"/>
          <w:szCs w:val="24"/>
        </w:rPr>
      </w:pPr>
    </w:p>
    <w:p w14:paraId="58929C4C" w14:textId="77777777" w:rsidR="00FF3FFD" w:rsidRDefault="00FF3FFD" w:rsidP="00766679">
      <w:pPr>
        <w:shd w:val="clear" w:color="auto" w:fill="FFFFFF" w:themeFill="background1"/>
        <w:spacing w:line="240" w:lineRule="auto"/>
        <w:jc w:val="both"/>
        <w:rPr>
          <w:rFonts w:ascii="Times New Roman" w:hAnsi="Times New Roman" w:cs="Times New Roman"/>
          <w:b/>
          <w:sz w:val="24"/>
          <w:szCs w:val="24"/>
        </w:rPr>
      </w:pPr>
    </w:p>
    <w:p w14:paraId="0B82E8B4" w14:textId="77777777" w:rsidR="00FF3FFD" w:rsidRDefault="00FF3FFD" w:rsidP="00766679">
      <w:pPr>
        <w:shd w:val="clear" w:color="auto" w:fill="FFFFFF" w:themeFill="background1"/>
        <w:spacing w:line="240" w:lineRule="auto"/>
        <w:jc w:val="both"/>
        <w:rPr>
          <w:rFonts w:ascii="Times New Roman" w:hAnsi="Times New Roman" w:cs="Times New Roman"/>
          <w:b/>
          <w:sz w:val="24"/>
          <w:szCs w:val="24"/>
        </w:rPr>
      </w:pPr>
    </w:p>
    <w:p w14:paraId="3825F3BE" w14:textId="77777777" w:rsidR="00FF3FFD" w:rsidRDefault="00FF3FFD" w:rsidP="00766679">
      <w:pPr>
        <w:shd w:val="clear" w:color="auto" w:fill="FFFFFF" w:themeFill="background1"/>
        <w:spacing w:line="240" w:lineRule="auto"/>
        <w:jc w:val="both"/>
        <w:rPr>
          <w:rFonts w:ascii="Times New Roman" w:hAnsi="Times New Roman" w:cs="Times New Roman"/>
          <w:b/>
          <w:sz w:val="24"/>
          <w:szCs w:val="24"/>
        </w:rPr>
      </w:pPr>
    </w:p>
    <w:p w14:paraId="23049C43" w14:textId="77777777" w:rsidR="00FF3FFD" w:rsidRPr="00F10141" w:rsidRDefault="00FF3FFD" w:rsidP="00766679">
      <w:pPr>
        <w:shd w:val="clear" w:color="auto" w:fill="FFFFFF" w:themeFill="background1"/>
        <w:spacing w:line="240" w:lineRule="auto"/>
        <w:jc w:val="both"/>
        <w:rPr>
          <w:rFonts w:ascii="Times New Roman" w:hAnsi="Times New Roman" w:cs="Times New Roman"/>
          <w:b/>
          <w:sz w:val="24"/>
          <w:szCs w:val="24"/>
        </w:rPr>
      </w:pPr>
    </w:p>
    <w:p w14:paraId="0B4C9CBC" w14:textId="3468DD44" w:rsidR="00971FE3" w:rsidRDefault="00DE6585" w:rsidP="00010CAD">
      <w:pPr>
        <w:pStyle w:val="1"/>
        <w:rPr>
          <w:rFonts w:ascii="Times New Roman" w:hAnsi="Times New Roman" w:cs="Times New Roman"/>
          <w:b/>
          <w:sz w:val="24"/>
          <w:szCs w:val="24"/>
        </w:rPr>
      </w:pPr>
      <w:bookmarkStart w:id="10" w:name="_Toc182306188"/>
      <w:r w:rsidRPr="00F10141">
        <w:rPr>
          <w:rFonts w:ascii="Times New Roman" w:hAnsi="Times New Roman" w:cs="Times New Roman"/>
          <w:b/>
          <w:sz w:val="24"/>
          <w:szCs w:val="24"/>
        </w:rPr>
        <w:lastRenderedPageBreak/>
        <w:t>РЕГУЛИРОВАНИЕ</w:t>
      </w:r>
      <w:bookmarkEnd w:id="10"/>
    </w:p>
    <w:p w14:paraId="4DAD5E94" w14:textId="77777777" w:rsidR="007E3B01" w:rsidRDefault="007E3B01" w:rsidP="007E3B01">
      <w:pPr>
        <w:shd w:val="clear" w:color="auto" w:fill="FFFFFF" w:themeFill="background1"/>
        <w:spacing w:line="240" w:lineRule="auto"/>
        <w:jc w:val="both"/>
        <w:rPr>
          <w:rFonts w:ascii="Times New Roman" w:hAnsi="Times New Roman" w:cs="Times New Roman"/>
          <w:b/>
          <w:sz w:val="24"/>
          <w:szCs w:val="24"/>
        </w:rPr>
      </w:pPr>
    </w:p>
    <w:p w14:paraId="51858AB7" w14:textId="77777777" w:rsidR="004449ED" w:rsidRPr="007365B1" w:rsidRDefault="004449ED" w:rsidP="004449ED">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7365B1">
        <w:rPr>
          <w:rFonts w:ascii="Times New Roman" w:hAnsi="Times New Roman" w:cs="Times New Roman"/>
          <w:b/>
          <w:sz w:val="24"/>
          <w:szCs w:val="24"/>
        </w:rPr>
        <w:t>Квоты на ввоз семян из недружественных стран</w:t>
      </w:r>
    </w:p>
    <w:p w14:paraId="0B277A88"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4449ED">
        <w:rPr>
          <w:rFonts w:ascii="Times New Roman" w:hAnsi="Times New Roman" w:cs="Times New Roman"/>
          <w:b/>
          <w:sz w:val="24"/>
          <w:szCs w:val="24"/>
        </w:rPr>
        <w:t>Описание меры</w:t>
      </w:r>
    </w:p>
    <w:p w14:paraId="0494640A"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 xml:space="preserve">Россия до конца 2024 года вводит временные ограничения на ввоз отдельных видов семян из недружественных стран. Ограничения коснутся семян картофеля, пшеницы, ржи, ячменя, кукурузы, соевых бобов, подсолнечника и сахарной свёклы. </w:t>
      </w:r>
    </w:p>
    <w:p w14:paraId="4BCE82B0"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 xml:space="preserve">Семена из недружественных стран можно будет ввозить в рамках квот, установленных Правительством. Их общий объём составит 33,1 тыс. т. Он рассчитан Минсельхозом, исходя из потребностей российских семеноводов с учётом баланса отечественного производства, импорта и экспорта семян. </w:t>
      </w:r>
    </w:p>
    <w:p w14:paraId="4C787679"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4449ED">
        <w:rPr>
          <w:rFonts w:ascii="Times New Roman" w:hAnsi="Times New Roman" w:cs="Times New Roman"/>
          <w:b/>
          <w:sz w:val="24"/>
          <w:szCs w:val="24"/>
        </w:rPr>
        <w:t>Срок получения</w:t>
      </w:r>
    </w:p>
    <w:p w14:paraId="4465E64F"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2024 год</w:t>
      </w:r>
    </w:p>
    <w:p w14:paraId="14414330"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4449ED">
        <w:rPr>
          <w:rFonts w:ascii="Times New Roman" w:hAnsi="Times New Roman" w:cs="Times New Roman"/>
          <w:b/>
          <w:sz w:val="24"/>
          <w:szCs w:val="24"/>
        </w:rPr>
        <w:t>Документы, вводящие меру</w:t>
      </w:r>
    </w:p>
    <w:p w14:paraId="26BB3DCA"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Постановление от 27 января 2024 года №72</w:t>
      </w:r>
    </w:p>
    <w:p w14:paraId="1387F3FE" w14:textId="77777777" w:rsidR="00592B16" w:rsidRDefault="00592B16" w:rsidP="004449ED">
      <w:pPr>
        <w:shd w:val="clear" w:color="auto" w:fill="FFFFFF" w:themeFill="background1"/>
        <w:spacing w:line="240" w:lineRule="auto"/>
        <w:jc w:val="both"/>
        <w:rPr>
          <w:rFonts w:ascii="Times New Roman" w:hAnsi="Times New Roman" w:cs="Times New Roman"/>
          <w:b/>
          <w:sz w:val="24"/>
          <w:szCs w:val="24"/>
        </w:rPr>
      </w:pPr>
    </w:p>
    <w:p w14:paraId="2C3E2FC3" w14:textId="77777777" w:rsidR="00D9094C" w:rsidRPr="007365B1" w:rsidRDefault="00D9094C" w:rsidP="00D9094C">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7365B1">
        <w:rPr>
          <w:rFonts w:ascii="Times New Roman" w:hAnsi="Times New Roman" w:cs="Times New Roman"/>
          <w:b/>
          <w:sz w:val="24"/>
          <w:szCs w:val="24"/>
        </w:rPr>
        <w:t>Упрощение ввоза в Россию электронных устройств и оборудования</w:t>
      </w:r>
    </w:p>
    <w:p w14:paraId="68BB2501" w14:textId="77777777" w:rsid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9094C">
        <w:rPr>
          <w:rFonts w:ascii="Times New Roman" w:hAnsi="Times New Roman" w:cs="Times New Roman"/>
          <w:b/>
          <w:sz w:val="24"/>
          <w:szCs w:val="24"/>
        </w:rPr>
        <w:t>Описание меры</w:t>
      </w:r>
    </w:p>
    <w:p w14:paraId="6E87770B"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Упрощение касается оформления нотификации. Это документ, который требуется для всех электронных устройств, поддерживающих криптографические возможности или шифрование: смартфоны, планшеты, ноутбуки, компьютеры, микросхемы, рации. Раньше для получения нотификации изготовитель мог обратиться только в Центр по лицензированию, сертификации и защите государственной тайны ФСБ России.</w:t>
      </w:r>
    </w:p>
    <w:p w14:paraId="5DEEDF79"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lastRenderedPageBreak/>
        <w:t>Новые правила допускают оформление нотификации отраслевыми ассоциациями, в том числе Ассоциацией разработчиков и производителей электроники, Ассоциацией предприятий компьютерных и информационных технологий.</w:t>
      </w:r>
    </w:p>
    <w:p w14:paraId="3000162D"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Кроме того, исключено требование о предоставлении таможенным органам сведений о нотификации в отношении ввозимой техники, если такие устройства являются комплектующими для промышленного производства оборудования в России.</w:t>
      </w:r>
    </w:p>
    <w:p w14:paraId="0E5F816F"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9094C">
        <w:rPr>
          <w:rFonts w:ascii="Times New Roman" w:hAnsi="Times New Roman" w:cs="Times New Roman"/>
          <w:b/>
          <w:sz w:val="24"/>
          <w:szCs w:val="24"/>
        </w:rPr>
        <w:t>Срок получения</w:t>
      </w:r>
    </w:p>
    <w:p w14:paraId="00F544F0"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До конца 2024 года</w:t>
      </w:r>
    </w:p>
    <w:p w14:paraId="03C23E24"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9094C">
        <w:rPr>
          <w:rFonts w:ascii="Times New Roman" w:hAnsi="Times New Roman" w:cs="Times New Roman"/>
          <w:b/>
          <w:sz w:val="24"/>
          <w:szCs w:val="24"/>
        </w:rPr>
        <w:t>Документы, вводящие меру</w:t>
      </w:r>
    </w:p>
    <w:p w14:paraId="4DD6A692"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Постановление от 29 декабря 2022 года №2515</w:t>
      </w:r>
    </w:p>
    <w:p w14:paraId="15CB1277" w14:textId="77777777" w:rsid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Постановление от 9 мая 2022 года №834</w:t>
      </w:r>
    </w:p>
    <w:p w14:paraId="0FC622AC" w14:textId="1FF1AEC9"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Постановление от 29 декабря 2023 года №2388</w:t>
      </w:r>
    </w:p>
    <w:p w14:paraId="48FE7AB0" w14:textId="77777777" w:rsidR="00D9094C" w:rsidRPr="00D9094C" w:rsidRDefault="00D9094C" w:rsidP="00D9094C">
      <w:pPr>
        <w:shd w:val="clear" w:color="auto" w:fill="FFFFFF" w:themeFill="background1"/>
        <w:spacing w:line="240" w:lineRule="auto"/>
        <w:jc w:val="both"/>
        <w:rPr>
          <w:rFonts w:ascii="Times New Roman" w:hAnsi="Times New Roman" w:cs="Times New Roman"/>
          <w:b/>
          <w:sz w:val="24"/>
          <w:szCs w:val="24"/>
        </w:rPr>
      </w:pPr>
    </w:p>
    <w:p w14:paraId="724D1569" w14:textId="008B8205" w:rsidR="00956B45" w:rsidRPr="008E05BD" w:rsidRDefault="00956B45" w:rsidP="00956B45">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8E05BD">
        <w:rPr>
          <w:rFonts w:ascii="Times New Roman" w:hAnsi="Times New Roman" w:cs="Times New Roman"/>
          <w:b/>
          <w:sz w:val="24"/>
          <w:szCs w:val="24"/>
        </w:rPr>
        <w:t>Запрет на вывоз риса и рисовой крупы</w:t>
      </w:r>
    </w:p>
    <w:p w14:paraId="0431C8F8" w14:textId="77777777" w:rsidR="000C384D" w:rsidRPr="009F1839"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9F1839">
        <w:rPr>
          <w:rFonts w:ascii="Times New Roman" w:hAnsi="Times New Roman" w:cs="Times New Roman"/>
          <w:b/>
          <w:sz w:val="24"/>
          <w:szCs w:val="24"/>
        </w:rPr>
        <w:t>Описание меры</w:t>
      </w:r>
    </w:p>
    <w:p w14:paraId="04F78593" w14:textId="77777777" w:rsidR="000C384D" w:rsidRPr="009F1839"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9F1839">
        <w:rPr>
          <w:rFonts w:ascii="Times New Roman" w:hAnsi="Times New Roman" w:cs="Times New Roman"/>
          <w:sz w:val="24"/>
          <w:szCs w:val="24"/>
        </w:rPr>
        <w:t>В России продлено временное ограничение на вывоз риса и рисовой крупы. Решение принято для поддержания стабильности на внутреннем рынке.</w:t>
      </w:r>
    </w:p>
    <w:p w14:paraId="7BB73681"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Для запрета на вывоз риса и рисовой крупы предусмотрен ряд исключений. В частности, он не будет распространяться на поставки этой продукции в государства – члены Евразийского экономического союза, а также Абхазию и Южную Осетию.</w:t>
      </w:r>
    </w:p>
    <w:p w14:paraId="706618E4"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Кроме того, рис и рисовую крупу можно будет отправлять за рубеж для оказания гуманитарной помощи, а также в рамках международных транзитных перевозок.</w:t>
      </w:r>
    </w:p>
    <w:p w14:paraId="015FB3A8"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0C384D">
        <w:rPr>
          <w:rFonts w:ascii="Times New Roman" w:hAnsi="Times New Roman" w:cs="Times New Roman"/>
          <w:b/>
          <w:sz w:val="24"/>
          <w:szCs w:val="24"/>
        </w:rPr>
        <w:lastRenderedPageBreak/>
        <w:t>Срок получения</w:t>
      </w:r>
    </w:p>
    <w:p w14:paraId="4F7BF020"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До 31 декабря 2024 года.</w:t>
      </w:r>
    </w:p>
    <w:p w14:paraId="159C24AC" w14:textId="77777777" w:rsidR="000C384D" w:rsidRPr="00245830"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245830">
        <w:rPr>
          <w:rFonts w:ascii="Times New Roman" w:hAnsi="Times New Roman" w:cs="Times New Roman"/>
          <w:b/>
          <w:sz w:val="24"/>
          <w:szCs w:val="24"/>
        </w:rPr>
        <w:t>Документы, вводящие меру</w:t>
      </w:r>
    </w:p>
    <w:p w14:paraId="4BFCBD9F"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Постановление от 6 июля 2024 года №920</w:t>
      </w:r>
    </w:p>
    <w:p w14:paraId="2BB3F3EA"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Постановления от 29 декабря 2023 года №2378</w:t>
      </w:r>
    </w:p>
    <w:p w14:paraId="0D44C310"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Постановление от 28 июля 2023 года №1222</w:t>
      </w:r>
    </w:p>
    <w:p w14:paraId="05D3AECC" w14:textId="77777777" w:rsidR="00B96031" w:rsidRDefault="00B96031" w:rsidP="00B96031">
      <w:pPr>
        <w:shd w:val="clear" w:color="auto" w:fill="FFFFFF" w:themeFill="background1"/>
        <w:spacing w:line="240" w:lineRule="auto"/>
        <w:jc w:val="both"/>
        <w:rPr>
          <w:rFonts w:ascii="Times New Roman" w:hAnsi="Times New Roman" w:cs="Times New Roman"/>
          <w:b/>
          <w:sz w:val="24"/>
          <w:szCs w:val="24"/>
        </w:rPr>
      </w:pPr>
    </w:p>
    <w:p w14:paraId="3CD99D57" w14:textId="77777777" w:rsidR="00B96031" w:rsidRPr="002A77AD" w:rsidRDefault="00B96031" w:rsidP="00B96031">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highlight w:val="cyan"/>
        </w:rPr>
      </w:pPr>
      <w:r w:rsidRPr="002A77AD">
        <w:rPr>
          <w:rFonts w:ascii="Times New Roman" w:hAnsi="Times New Roman" w:cs="Times New Roman"/>
          <w:b/>
          <w:sz w:val="24"/>
          <w:szCs w:val="24"/>
          <w:highlight w:val="cyan"/>
        </w:rPr>
        <w:t>Квота на вывоз минеральных удобрений</w:t>
      </w:r>
    </w:p>
    <w:p w14:paraId="0375F6B7" w14:textId="77777777"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B96031">
        <w:rPr>
          <w:rFonts w:ascii="Times New Roman" w:hAnsi="Times New Roman" w:cs="Times New Roman"/>
          <w:b/>
          <w:sz w:val="24"/>
          <w:szCs w:val="24"/>
        </w:rPr>
        <w:t>Описание меры</w:t>
      </w:r>
    </w:p>
    <w:p w14:paraId="5F86715E" w14:textId="77777777" w:rsidR="00B96031" w:rsidRPr="00BD31EF"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D31EF">
        <w:rPr>
          <w:rFonts w:ascii="Times New Roman" w:hAnsi="Times New Roman" w:cs="Times New Roman"/>
          <w:sz w:val="24"/>
          <w:szCs w:val="24"/>
        </w:rPr>
        <w:t xml:space="preserve">Общий объём экспортной квоты составит около 19,2 млн т. </w:t>
      </w:r>
    </w:p>
    <w:p w14:paraId="0600D59C" w14:textId="77777777" w:rsidR="00B96031" w:rsidRPr="00BD31EF"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D31EF">
        <w:rPr>
          <w:rFonts w:ascii="Times New Roman" w:hAnsi="Times New Roman" w:cs="Times New Roman"/>
          <w:sz w:val="24"/>
          <w:szCs w:val="24"/>
        </w:rPr>
        <w:t>Объём квоты для азотных удобрений – около 11,2 млн т.</w:t>
      </w:r>
    </w:p>
    <w:p w14:paraId="116160BB" w14:textId="77777777" w:rsidR="00B96031" w:rsidRPr="00BD31EF"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D31EF">
        <w:rPr>
          <w:rFonts w:ascii="Times New Roman" w:hAnsi="Times New Roman" w:cs="Times New Roman"/>
          <w:sz w:val="24"/>
          <w:szCs w:val="24"/>
        </w:rPr>
        <w:t>Объём квоты на вывоз сложных минеральных удобрений – почти 8 млн т.</w:t>
      </w:r>
    </w:p>
    <w:p w14:paraId="2CF74B39" w14:textId="77777777" w:rsidR="00B96031" w:rsidRPr="00BD31EF"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D31EF">
        <w:rPr>
          <w:rFonts w:ascii="Times New Roman" w:hAnsi="Times New Roman" w:cs="Times New Roman"/>
          <w:sz w:val="24"/>
          <w:szCs w:val="24"/>
        </w:rPr>
        <w:t>Квоты не распространяются на поставку удобрений в Абхазию и Южную Осетию, а также вывоз из России в рамках международных транзитных перевозок.</w:t>
      </w:r>
    </w:p>
    <w:p w14:paraId="741CE578" w14:textId="0AED8763"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B96031">
        <w:rPr>
          <w:rFonts w:ascii="Times New Roman" w:hAnsi="Times New Roman" w:cs="Times New Roman"/>
          <w:b/>
          <w:sz w:val="24"/>
          <w:szCs w:val="24"/>
        </w:rPr>
        <w:t>Срок получения</w:t>
      </w:r>
    </w:p>
    <w:p w14:paraId="139C1D70" w14:textId="77777777" w:rsidR="00B96031" w:rsidRPr="00BD31EF"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D31EF">
        <w:rPr>
          <w:rFonts w:ascii="Times New Roman" w:hAnsi="Times New Roman" w:cs="Times New Roman"/>
          <w:sz w:val="24"/>
          <w:szCs w:val="24"/>
        </w:rPr>
        <w:t>По 31 мая 2025 года.</w:t>
      </w:r>
    </w:p>
    <w:p w14:paraId="6FCE15CC" w14:textId="34C4EE3B"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B96031">
        <w:rPr>
          <w:rFonts w:ascii="Times New Roman" w:hAnsi="Times New Roman" w:cs="Times New Roman"/>
          <w:b/>
          <w:sz w:val="24"/>
          <w:szCs w:val="24"/>
        </w:rPr>
        <w:t>Условия получения</w:t>
      </w:r>
    </w:p>
    <w:p w14:paraId="07DD58C9" w14:textId="01F42661" w:rsidR="00B96031" w:rsidRPr="002A77AD"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2A77AD">
        <w:rPr>
          <w:rFonts w:ascii="Times New Roman" w:hAnsi="Times New Roman" w:cs="Times New Roman"/>
          <w:sz w:val="24"/>
          <w:szCs w:val="24"/>
        </w:rPr>
        <w:t>Распределяет объёмы между экспортёрами Минпромторг.</w:t>
      </w:r>
    </w:p>
    <w:p w14:paraId="63B66603" w14:textId="0E70FBA8"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B96031">
        <w:rPr>
          <w:rFonts w:ascii="Times New Roman" w:hAnsi="Times New Roman" w:cs="Times New Roman"/>
          <w:b/>
          <w:sz w:val="24"/>
          <w:szCs w:val="24"/>
        </w:rPr>
        <w:t>Документы, вводящие меру</w:t>
      </w:r>
    </w:p>
    <w:p w14:paraId="76F0A132" w14:textId="1F731A27"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t>Постановление от 19 октября 2024 года №1400</w:t>
      </w:r>
    </w:p>
    <w:p w14:paraId="2676469A" w14:textId="1DBF048A"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t>Постановление от 14 октября 2024 года №1369</w:t>
      </w:r>
    </w:p>
    <w:p w14:paraId="08D777E1" w14:textId="441DE8B7"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t>Постановление от 27 апреля 2024 года №547</w:t>
      </w:r>
    </w:p>
    <w:p w14:paraId="2C4B789C" w14:textId="4A75925E"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lastRenderedPageBreak/>
        <w:t>Постановление от 23 ноября 2023 №1961</w:t>
      </w:r>
    </w:p>
    <w:p w14:paraId="5D96AA95" w14:textId="1B7CEA7B"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t>Постановления от 27 мая 2023 года №821 и №822</w:t>
      </w:r>
    </w:p>
    <w:p w14:paraId="3CC26B46" w14:textId="223C2B5B"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t>Постановление от 26 января 2023 года №91</w:t>
      </w:r>
    </w:p>
    <w:p w14:paraId="7CA500C9" w14:textId="7957FE26" w:rsidR="00B96031"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t>Постановление 12 декабря 2022 №2283</w:t>
      </w:r>
    </w:p>
    <w:p w14:paraId="7181078E" w14:textId="3FBDEB92" w:rsidR="0046040E" w:rsidRPr="00B96031" w:rsidRDefault="00B96031" w:rsidP="00B9603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B96031">
        <w:rPr>
          <w:rFonts w:ascii="Times New Roman" w:hAnsi="Times New Roman" w:cs="Times New Roman"/>
          <w:sz w:val="24"/>
          <w:szCs w:val="24"/>
        </w:rPr>
        <w:t>Постановление от 06 августа 2022 №1392</w:t>
      </w:r>
    </w:p>
    <w:p w14:paraId="1719F2E1" w14:textId="77777777" w:rsidR="00B96031" w:rsidRDefault="00B96031" w:rsidP="00B96031">
      <w:pPr>
        <w:shd w:val="clear" w:color="auto" w:fill="FFFFFF" w:themeFill="background1"/>
        <w:spacing w:line="240" w:lineRule="auto"/>
        <w:jc w:val="both"/>
        <w:rPr>
          <w:rFonts w:ascii="Times New Roman" w:hAnsi="Times New Roman" w:cs="Times New Roman"/>
          <w:b/>
          <w:sz w:val="24"/>
          <w:szCs w:val="24"/>
        </w:rPr>
      </w:pPr>
    </w:p>
    <w:p w14:paraId="4C1C6A72" w14:textId="77777777" w:rsidR="00C63536" w:rsidRPr="00F10141" w:rsidRDefault="00C63536" w:rsidP="00C63536">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Регистрация прав на самолёты для иностранных «дочек» российских компаний</w:t>
      </w:r>
    </w:p>
    <w:p w14:paraId="792C8781"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C576157"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Российские авиакомпании смогут продолжить эксплуатировать самолёты, взятые в лизинг или аренду у зарубежных «дочек» российских юридических лиц.</w:t>
      </w:r>
    </w:p>
    <w:p w14:paraId="0CB78F5E"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Теперь зарубежные «дочки» российских организаций могут зарегистрировать права собственности на принадлежащие им самолёты в Едином государственном реестре прав на воздушные гражданские суда и сделок с ними. Основанием для регистрации послужат копии учредительных и правоустанавливающих документов. Страхование, перестрахование и техобслуживание бортов будет проходить на территории России.</w:t>
      </w:r>
    </w:p>
    <w:p w14:paraId="1EA4A098"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Это решение позволит избежать проблем с эксплуатацией самолётов и сохранить парк воздушных судов для пассажирских авиаперевозок.</w:t>
      </w:r>
    </w:p>
    <w:p w14:paraId="6B194C03"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23E16F4" w14:textId="6151181B"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7 декабря 2022 года №2238</w:t>
      </w:r>
    </w:p>
    <w:p w14:paraId="5BA368A5" w14:textId="77777777" w:rsidR="00592B16" w:rsidRDefault="00592B16" w:rsidP="004C31A3">
      <w:pPr>
        <w:shd w:val="clear" w:color="auto" w:fill="FFFFFF" w:themeFill="background1"/>
        <w:spacing w:line="240" w:lineRule="auto"/>
        <w:jc w:val="both"/>
        <w:rPr>
          <w:rFonts w:ascii="Times New Roman" w:hAnsi="Times New Roman" w:cs="Times New Roman"/>
          <w:b/>
          <w:sz w:val="24"/>
          <w:szCs w:val="24"/>
        </w:rPr>
      </w:pPr>
    </w:p>
    <w:p w14:paraId="02EB80D3" w14:textId="77777777" w:rsidR="00FF3FFD" w:rsidRDefault="00FF3FFD" w:rsidP="004C31A3">
      <w:pPr>
        <w:shd w:val="clear" w:color="auto" w:fill="FFFFFF" w:themeFill="background1"/>
        <w:spacing w:line="240" w:lineRule="auto"/>
        <w:jc w:val="both"/>
        <w:rPr>
          <w:rFonts w:ascii="Times New Roman" w:hAnsi="Times New Roman" w:cs="Times New Roman"/>
          <w:b/>
          <w:sz w:val="24"/>
          <w:szCs w:val="24"/>
        </w:rPr>
      </w:pPr>
    </w:p>
    <w:p w14:paraId="1FB9C0E6" w14:textId="77777777" w:rsidR="00FF3FFD" w:rsidRPr="00F10141" w:rsidRDefault="00FF3FFD" w:rsidP="004C31A3">
      <w:pPr>
        <w:shd w:val="clear" w:color="auto" w:fill="FFFFFF" w:themeFill="background1"/>
        <w:spacing w:line="240" w:lineRule="auto"/>
        <w:jc w:val="both"/>
        <w:rPr>
          <w:rFonts w:ascii="Times New Roman" w:hAnsi="Times New Roman" w:cs="Times New Roman"/>
          <w:b/>
          <w:sz w:val="24"/>
          <w:szCs w:val="24"/>
        </w:rPr>
      </w:pPr>
    </w:p>
    <w:p w14:paraId="3A478F1F" w14:textId="77777777" w:rsidR="00B04C5D" w:rsidRPr="00F10141" w:rsidRDefault="00B04C5D" w:rsidP="00B04C5D">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Расширены возможности корректировки условий концессий</w:t>
      </w:r>
    </w:p>
    <w:p w14:paraId="664A69EE"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lastRenderedPageBreak/>
        <w:t>Описание меры</w:t>
      </w:r>
    </w:p>
    <w:p w14:paraId="4FCECF37"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приняло постановление, разрешающее менять основные параметры концессионных соглашений по строительству автодорог, мостов, железных дорог, школ и других объектов из-за санкционных ограничений. Изменения в соглашения возможны при наличии одобрения Федеральной антимонопольной службы (ФАС).</w:t>
      </w:r>
    </w:p>
    <w:p w14:paraId="4BF03F35"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Это поможет снизить риски срыва реализации концессионных соглашений по строительству объектов и поддержать концессионеров, реализующих проекты регионального и муниципального уровня. </w:t>
      </w:r>
    </w:p>
    <w:p w14:paraId="5AB5A001"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04C838B5"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ФАС должна одобрить изменения в соглашения.</w:t>
      </w:r>
    </w:p>
    <w:p w14:paraId="10343247"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D797BF3" w14:textId="3586EF56"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23 июня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1126</w:t>
      </w:r>
    </w:p>
    <w:p w14:paraId="7233DF57" w14:textId="77777777" w:rsidR="005A7084" w:rsidRPr="00F10141" w:rsidRDefault="005A7084" w:rsidP="005A7084">
      <w:pPr>
        <w:shd w:val="clear" w:color="auto" w:fill="FFFFFF" w:themeFill="background1"/>
        <w:spacing w:line="240" w:lineRule="auto"/>
        <w:jc w:val="both"/>
        <w:rPr>
          <w:rFonts w:ascii="Times New Roman" w:hAnsi="Times New Roman" w:cs="Times New Roman"/>
          <w:b/>
          <w:sz w:val="24"/>
          <w:szCs w:val="24"/>
        </w:rPr>
      </w:pPr>
    </w:p>
    <w:p w14:paraId="76D8679B" w14:textId="77777777" w:rsidR="003F5309" w:rsidRPr="00F10141" w:rsidRDefault="003F5309" w:rsidP="003F530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Закупки коммунальной техники по контрактам жизненного цикла</w:t>
      </w:r>
    </w:p>
    <w:p w14:paraId="670B8FB4" w14:textId="77777777"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194E9E5" w14:textId="77777777"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Дорожно-коммунальная техника внесена в число закупок, на которые распространяются условия контрактов жизненного цикла. Контракт жизненного цикла – это соглашение на комплекс работ от проектирования объекта до его изготовления и последующего обслуживания, включая утилизацию.</w:t>
      </w:r>
    </w:p>
    <w:p w14:paraId="41EFA427" w14:textId="77777777"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Это позволит поддержать российских коммунальщиков, которые из-за санкций недружественных государств столкнулись с сокращением поставок импортных самоходных машин и отказом от их дальнейшего технического обслуживания.</w:t>
      </w:r>
    </w:p>
    <w:p w14:paraId="4FA69D87" w14:textId="79705243"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9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838</w:t>
      </w:r>
    </w:p>
    <w:p w14:paraId="5B489562" w14:textId="77777777" w:rsidR="005A7084" w:rsidRDefault="005A7084" w:rsidP="008E31D9">
      <w:pPr>
        <w:shd w:val="clear" w:color="auto" w:fill="FFFFFF" w:themeFill="background1"/>
        <w:spacing w:line="240" w:lineRule="auto"/>
        <w:jc w:val="both"/>
        <w:rPr>
          <w:rFonts w:ascii="Times New Roman" w:hAnsi="Times New Roman" w:cs="Times New Roman"/>
          <w:b/>
          <w:sz w:val="24"/>
          <w:szCs w:val="24"/>
        </w:rPr>
      </w:pPr>
    </w:p>
    <w:p w14:paraId="26F25D22" w14:textId="77777777" w:rsidR="00592B16" w:rsidRDefault="00592B16" w:rsidP="008E31D9">
      <w:pPr>
        <w:shd w:val="clear" w:color="auto" w:fill="FFFFFF" w:themeFill="background1"/>
        <w:spacing w:line="240" w:lineRule="auto"/>
        <w:jc w:val="both"/>
        <w:rPr>
          <w:rFonts w:ascii="Times New Roman" w:hAnsi="Times New Roman" w:cs="Times New Roman"/>
          <w:b/>
          <w:sz w:val="24"/>
          <w:szCs w:val="24"/>
        </w:rPr>
      </w:pPr>
    </w:p>
    <w:p w14:paraId="1BAA5A38" w14:textId="77777777" w:rsidR="00237AEE" w:rsidRPr="00F10141" w:rsidRDefault="00237AEE" w:rsidP="00237AEE">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Отсрочка внедрения поэкземплярного учета молочной продукции</w:t>
      </w:r>
    </w:p>
    <w:p w14:paraId="7153DEB9"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9944AE1"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Предприятия молочной отрасли получили дополнительное время на подготовку к внедрению технологии поэкземплярного учета продукции в рамках перехода на обязательную маркировку. Поэкземплярное отслеживание молочной продукции перенесено с 1 декабря 2023 года на 1 июня 2025 года.</w:t>
      </w:r>
    </w:p>
    <w:p w14:paraId="09097455"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Технология поэкземплярного учета должна заменить объемно-артикульный учет, который помогает проследить путь партии продукции. Поэкземплярный учет позволяет контролировать путь каждой упаковки молочной продукции от конвейера до полки магазина. Отсрочка необходима участникам рынка, чтобы успеть завершить подготовку к переходу в условиях ограничений из-за санкций.</w:t>
      </w:r>
    </w:p>
    <w:p w14:paraId="4AC08525"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56C0B2FC"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Перенос с 1 декабря 2023 года на 1 июня 2025 года</w:t>
      </w:r>
    </w:p>
    <w:p w14:paraId="399F3F85"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2D54A038" w14:textId="52B0BF11"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741</w:t>
      </w:r>
    </w:p>
    <w:p w14:paraId="13646C38" w14:textId="77777777" w:rsidR="00314A3B" w:rsidRDefault="00314A3B" w:rsidP="005B731C">
      <w:pPr>
        <w:shd w:val="clear" w:color="auto" w:fill="FFFFFF" w:themeFill="background1"/>
        <w:spacing w:line="240" w:lineRule="auto"/>
        <w:jc w:val="both"/>
        <w:rPr>
          <w:rFonts w:ascii="Times New Roman" w:hAnsi="Times New Roman" w:cs="Times New Roman"/>
          <w:b/>
          <w:sz w:val="24"/>
          <w:szCs w:val="24"/>
        </w:rPr>
      </w:pPr>
    </w:p>
    <w:p w14:paraId="0FC1C4E9" w14:textId="13D9A630" w:rsidR="00237AEE" w:rsidRPr="00F10141" w:rsidRDefault="00237AEE" w:rsidP="009F46A3">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Изменены правила заключения СПИК</w:t>
      </w:r>
    </w:p>
    <w:p w14:paraId="17ABE3BB"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84C428B"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расширило возможности инвесторов в рамках применения инструмента специальных инвестиционных контрактов формата 1.0 (СПИК 1.0).</w:t>
      </w:r>
    </w:p>
    <w:p w14:paraId="60A19E85"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lastRenderedPageBreak/>
        <w:t>Внесены изменения в правила заключения специальных инвестиционных контрактов. Они предусматривают возобновление механизма СПИК 1.0, а также возможность пересмотра условий действующих контрактов, включая продление их на 2 года с максимальным сроком 12 лет. Продлить сроки таких контрактов инвесторы смогут в том случае, если ограничительные меры со стороны зарубежных партнёров повлияли на реализацию инвестиционных проектов.</w:t>
      </w:r>
    </w:p>
    <w:p w14:paraId="334B2DDB"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Кроме того, смягчаются требования к проектам, по которым будут заключаться специальные инвестиционные контракты. В частности, исключаются обязательные требования по экспорту промышленной продукции и диверсификации поставок.</w:t>
      </w:r>
    </w:p>
    <w:p w14:paraId="662B06B8"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Механизм специального инвестиционного контракта позволяет привлечь крупные частные капиталовложения в проекты по созданию новых промышленных производств. Государство со своей стороны гарантирует такому инвестору выгодные, понятные и неизменные условия для вложений, в том числе налоговые льготы и особые условия аренды земли без проведения торгов.</w:t>
      </w:r>
    </w:p>
    <w:p w14:paraId="1BADAAB8"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07B2191" w14:textId="0EB792B1"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22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437</w:t>
      </w:r>
    </w:p>
    <w:p w14:paraId="3EC3B7E1" w14:textId="56E5C66D"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Федер</w:t>
      </w:r>
      <w:r w:rsidR="00EF4223" w:rsidRPr="00F10141">
        <w:rPr>
          <w:rFonts w:ascii="Times New Roman" w:hAnsi="Times New Roman" w:cs="Times New Roman"/>
          <w:sz w:val="24"/>
          <w:szCs w:val="24"/>
        </w:rPr>
        <w:t>альный закон от 14.03.2022 г. № </w:t>
      </w:r>
      <w:r w:rsidRPr="00F10141">
        <w:rPr>
          <w:rFonts w:ascii="Times New Roman" w:hAnsi="Times New Roman" w:cs="Times New Roman"/>
          <w:sz w:val="24"/>
          <w:szCs w:val="24"/>
        </w:rPr>
        <w:t>57-ФЗ «О внесении изменений в статью 2 Федерального закона “О внесении изменений в Федеральный закон "О промышленной политике в Российской Федерации"” в части регулирования специальных инвестиционных контрактов»</w:t>
      </w:r>
    </w:p>
    <w:p w14:paraId="10E0F1E1" w14:textId="77777777" w:rsidR="000B7E87" w:rsidRPr="00AB5822" w:rsidRDefault="000B7E87" w:rsidP="00AB5822">
      <w:pPr>
        <w:shd w:val="clear" w:color="auto" w:fill="FFFFFF" w:themeFill="background1"/>
        <w:spacing w:line="240" w:lineRule="auto"/>
        <w:jc w:val="both"/>
        <w:rPr>
          <w:rFonts w:ascii="Times New Roman" w:hAnsi="Times New Roman" w:cs="Times New Roman"/>
          <w:b/>
          <w:sz w:val="24"/>
          <w:szCs w:val="24"/>
        </w:rPr>
      </w:pPr>
    </w:p>
    <w:p w14:paraId="250B0456" w14:textId="581109B5" w:rsidR="00237AEE" w:rsidRPr="00342744" w:rsidRDefault="00237AEE" w:rsidP="00FC6BFA">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342744">
        <w:rPr>
          <w:rFonts w:ascii="Times New Roman" w:hAnsi="Times New Roman" w:cs="Times New Roman"/>
          <w:b/>
          <w:sz w:val="24"/>
          <w:szCs w:val="24"/>
        </w:rPr>
        <w:t>Ограничение на вывоз товаров и оборудования</w:t>
      </w:r>
    </w:p>
    <w:p w14:paraId="231C2600"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32BF3">
        <w:rPr>
          <w:rFonts w:ascii="Times New Roman" w:hAnsi="Times New Roman" w:cs="Times New Roman"/>
          <w:b/>
          <w:sz w:val="24"/>
          <w:szCs w:val="24"/>
        </w:rPr>
        <w:t>Описание меры</w:t>
      </w:r>
    </w:p>
    <w:p w14:paraId="09EA9F60"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 xml:space="preserve">Временный запрет на вывоз из России некоторых товаров и оборудования продлён до конца 2025 года. </w:t>
      </w:r>
    </w:p>
    <w:p w14:paraId="08F0E365"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lastRenderedPageBreak/>
        <w:t>Экспортное ограничение распространяется в том числе на технологическое, медицинское оборудование, сельхозтехнику, электрическую аппаратуру, турбины, ядерные реакторы, кабели волоконно-оптические, отдельные виды летательных аппаратов, радиолокационные приборы, аккумуляторы, станки для обработки металла.</w:t>
      </w:r>
    </w:p>
    <w:p w14:paraId="1C50520A"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Их вывоз запрещён во все зарубежные страны, за исключением государств – членов Евразийского экономического союза.</w:t>
      </w:r>
    </w:p>
    <w:p w14:paraId="506813E3"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При этом документом предусмотрен ряд исключений: экспортные ограничения не будут распространяться на образцы медицинских изделий, ранее ввезённые в Россию для государственной регистрации.</w:t>
      </w:r>
    </w:p>
    <w:p w14:paraId="43CFC587"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Запрет также не будет действовать в отношении холодильного оборудования, отдельных видов насосов и ряда категорий судов.</w:t>
      </w:r>
    </w:p>
    <w:p w14:paraId="14D9B29F"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Кроме того, смягчены ограничения на вывоз отдельных видов товаров системообразующими и их дочерними организациями. Решение об экспорте товаров такими организациями будет принимать Правительство на основании предложений профильных министерств и ведомств.</w:t>
      </w:r>
    </w:p>
    <w:p w14:paraId="7EA64AC9"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До конца 2025 года продлевается возможность применения ограничений на ввоз семян отдельных видов сельскохозяйственных культур из недружественных стран. Речь идёт о семенах картофеля, пшеницы, ржи, ячменя, кукурузы, соевых бобов, рапса, подсолнечника и сахарной свёклы.</w:t>
      </w:r>
    </w:p>
    <w:p w14:paraId="4C8FF6BB"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Перечни товаров и оборудования, временно запрещённых к вывозу из России, были определены Правительством в марте 2022 года. Решение принято во исполнение Указа Президента «О применении в целях обеспечения безопасности Российской Федерации специальных экономических мер в сфере внешнеэкономической деятельности» и необходимо для защиты внутреннего рынка.</w:t>
      </w:r>
    </w:p>
    <w:p w14:paraId="49F94B8F"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32BF3">
        <w:rPr>
          <w:rFonts w:ascii="Times New Roman" w:hAnsi="Times New Roman" w:cs="Times New Roman"/>
          <w:b/>
          <w:sz w:val="24"/>
          <w:szCs w:val="24"/>
        </w:rPr>
        <w:t>Срок получения</w:t>
      </w:r>
    </w:p>
    <w:p w14:paraId="7BD48ECD"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Срок продлён до конца 2025 года.</w:t>
      </w:r>
    </w:p>
    <w:p w14:paraId="24775738"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32BF3">
        <w:rPr>
          <w:rFonts w:ascii="Times New Roman" w:hAnsi="Times New Roman" w:cs="Times New Roman"/>
          <w:b/>
          <w:sz w:val="24"/>
          <w:szCs w:val="24"/>
        </w:rPr>
        <w:t>Документы, вводящие меру</w:t>
      </w:r>
    </w:p>
    <w:p w14:paraId="1159C5DB"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lastRenderedPageBreak/>
        <w:t>Постановление от 23 декабря 2023 года №2285</w:t>
      </w:r>
    </w:p>
    <w:p w14:paraId="3C08131D"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Постановление от 2 ноября 2022 года №1959</w:t>
      </w:r>
    </w:p>
    <w:p w14:paraId="60D54119" w14:textId="1CD20DFD" w:rsidR="00756F91"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Постановления от 9 марта 2022 года №311, №312, №313</w:t>
      </w:r>
    </w:p>
    <w:p w14:paraId="0713876A" w14:textId="77777777" w:rsidR="008E05BD" w:rsidRPr="00F10141" w:rsidRDefault="008E05BD" w:rsidP="00D32BF3">
      <w:pPr>
        <w:shd w:val="clear" w:color="auto" w:fill="FFFFFF" w:themeFill="background1"/>
        <w:spacing w:line="240" w:lineRule="auto"/>
        <w:jc w:val="both"/>
        <w:rPr>
          <w:rFonts w:ascii="Times New Roman" w:hAnsi="Times New Roman" w:cs="Times New Roman"/>
          <w:b/>
          <w:sz w:val="24"/>
          <w:szCs w:val="24"/>
        </w:rPr>
      </w:pPr>
    </w:p>
    <w:p w14:paraId="1525A22E" w14:textId="01376F51" w:rsidR="00BE6F67" w:rsidRPr="00F10141" w:rsidRDefault="00BE6F67" w:rsidP="0076667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Защита участников фондового рынка</w:t>
      </w:r>
    </w:p>
    <w:p w14:paraId="5FCB75EE" w14:textId="77777777" w:rsidR="00BE6F67" w:rsidRPr="00F10141" w:rsidRDefault="00BE6F6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2020EE2"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Организации-эмитенты получили право не раскрывать частично или в полном объёме информацию о выпуске ценных бумаг.</w:t>
      </w:r>
    </w:p>
    <w:p w14:paraId="7D9AF50A"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корпоративных сведений, которые участники фондового рынка могут не раскрывать в целях защиты от возможных ограничительных мер, определён постановлением Правительства. Утверждённые нормы учитывают необходимость дальнейшего развития рынка капитала и долгового финансирования, для которого требуется раскрытие информации, и важность защиты данных, чувствительных с точки зрения введения возможных внешних ограничений.</w:t>
      </w:r>
    </w:p>
    <w:p w14:paraId="4A8EC66D"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обновлённый перечень включены сведения в том числе о составе органов управления и контроля за финансово-хозяйственной деятельностью эмитентов, информация об аффилированных лицах и дочерних организациях, финансовых вложениях, операциях в иностранной валюте, сделках, включая данные о том, что такие сделки не совершались. Кроме того, в списке информация о сегментах деятельности эмитента в части сведений об оказании им услуг, о производимой продукции, закупке товаров, выполнении некоторых работ, сведения о контрагентах, их отраслевой и географической структуре.</w:t>
      </w:r>
    </w:p>
    <w:p w14:paraId="3211C495" w14:textId="625F2A79"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Также постановлением Правительства определён перечень оснований, при наличии которых эмитенты будут вправе ограничивать раскрытие указанных данных. Это в том числе действующие в отношении компании или организации ограничительные меры, наличие статуса уполномоченного банка, ведение деятельности на территории новых регионов России.</w:t>
      </w:r>
    </w:p>
    <w:p w14:paraId="5A67EC17"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lastRenderedPageBreak/>
        <w:t>Срок получения</w:t>
      </w:r>
    </w:p>
    <w:p w14:paraId="5FD919E0"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Новый перечень касается информации об операциях начиная с 5 июля 2023 года.</w:t>
      </w:r>
    </w:p>
    <w:p w14:paraId="6761646D"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D8EF136"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4 июля 2023 года №1102</w:t>
      </w:r>
    </w:p>
    <w:p w14:paraId="7DB8B16E" w14:textId="41060164"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24 ноября 2022 года №2131</w:t>
      </w:r>
    </w:p>
    <w:p w14:paraId="4CC9EA37" w14:textId="7684CF1F" w:rsidR="005A7084"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12 марта 2022 года №351</w:t>
      </w:r>
    </w:p>
    <w:p w14:paraId="7585C1E7" w14:textId="479C6A19" w:rsidR="000D2277" w:rsidRPr="00342744" w:rsidRDefault="000D2277" w:rsidP="0076667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342744">
        <w:rPr>
          <w:rFonts w:ascii="Times New Roman" w:hAnsi="Times New Roman" w:cs="Times New Roman"/>
          <w:b/>
          <w:sz w:val="24"/>
          <w:szCs w:val="24"/>
        </w:rPr>
        <w:t>Продление лицензий</w:t>
      </w:r>
      <w:r w:rsidR="00B6459B" w:rsidRPr="00342744">
        <w:rPr>
          <w:rFonts w:ascii="Times New Roman" w:hAnsi="Times New Roman" w:cs="Times New Roman"/>
          <w:b/>
          <w:sz w:val="24"/>
          <w:szCs w:val="24"/>
        </w:rPr>
        <w:t xml:space="preserve"> и разрешений</w:t>
      </w:r>
    </w:p>
    <w:p w14:paraId="13441EF8"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Описание меры</w:t>
      </w:r>
    </w:p>
    <w:p w14:paraId="3764DAF3" w14:textId="5D68009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Срок действия лицензий и других видов разрешительных документов автоматически продлевается на 12 месяцев.</w:t>
      </w:r>
    </w:p>
    <w:p w14:paraId="3330615D"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Речь идёт об автоматическом продлении разрешений, истекающих в 2024 году, в важных сферах деятельности. В их числе – лицензии на телевизионное вещание и радиовещание и ряд других разрешений. При автоматическом продлении разрешений лицензиатам не требуется подавать каких-либо заявлений, уплачивать пошлины или сборы. Государственные органы сами вносят изменения в реестры и базы данных.</w:t>
      </w:r>
    </w:p>
    <w:p w14:paraId="6213F264"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Не нужно будет переоформлять разрешения и в случае смены места нахождения компании, проживания индивидуального предпринимателя или ведения самой деятельности. Если адрес изменён по решению властей – скорректируется название улицы, номер дома или почтовый индекс. То же самое коснётся случаев, когда предприятие поменяет название или при его реорганизации.</w:t>
      </w:r>
    </w:p>
    <w:p w14:paraId="3246DCB7"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Также весь следующий год продолжит действовать ускоренная регистрация лекарств для ветеринарного применения. Эта мера уже дала хороший результат, позволив сократить сроки всей процедуры почти в три раза – с 160 до 60 рабочих дней. За два года с момента её введения такой возможностью воспользовались уже свыше 130 раз.</w:t>
      </w:r>
    </w:p>
    <w:p w14:paraId="638E3205"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lastRenderedPageBreak/>
        <w:t>Кроме того, до конца 2024 года продлевается возможность упрощения разрешительных процедур по решению госорганов. Например, они могут принимать решения о сокращении сроков предоставления услуг в сфере разрешительной деятельности, о сокращении обязательных требований или перечня документов, предоставляемых для получения разрешений, о временной отмене оценки соответствия обязательным требованиям.</w:t>
      </w:r>
    </w:p>
    <w:p w14:paraId="6121C5FA"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Срок получения</w:t>
      </w:r>
    </w:p>
    <w:p w14:paraId="67B4F1B1"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2024 год</w:t>
      </w:r>
    </w:p>
    <w:p w14:paraId="23A90665"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Как получить</w:t>
      </w:r>
    </w:p>
    <w:p w14:paraId="2667042B" w14:textId="7CADDFD3"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 xml:space="preserve">Срок действия лицензий и других </w:t>
      </w:r>
      <w:r>
        <w:rPr>
          <w:rFonts w:ascii="Times New Roman" w:hAnsi="Times New Roman" w:cs="Times New Roman"/>
          <w:sz w:val="24"/>
          <w:szCs w:val="24"/>
        </w:rPr>
        <w:t>видов разрешительных документов</w:t>
      </w:r>
      <w:r w:rsidRPr="003958B8">
        <w:rPr>
          <w:rFonts w:ascii="Times New Roman" w:hAnsi="Times New Roman" w:cs="Times New Roman"/>
          <w:sz w:val="24"/>
          <w:szCs w:val="24"/>
        </w:rPr>
        <w:t xml:space="preserve"> продлевается автоматически.</w:t>
      </w:r>
    </w:p>
    <w:p w14:paraId="5917B74B"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Документы, вводящие меру</w:t>
      </w:r>
    </w:p>
    <w:p w14:paraId="7DDF91A2"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23 декабря 2023 года №2269</w:t>
      </w:r>
    </w:p>
    <w:p w14:paraId="04E2E872"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Правительства от 23 января 2023 года №63</w:t>
      </w:r>
    </w:p>
    <w:p w14:paraId="0FFC02CE"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31 августа 2022 года №1522</w:t>
      </w:r>
    </w:p>
    <w:p w14:paraId="520464D0"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9 апреля 2022 года №626</w:t>
      </w:r>
    </w:p>
    <w:p w14:paraId="0D9C6073"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12 марта 2022 года №353</w:t>
      </w:r>
    </w:p>
    <w:p w14:paraId="446CE175" w14:textId="77777777" w:rsidR="00393BEE" w:rsidRDefault="00393BEE" w:rsidP="0074781A">
      <w:pPr>
        <w:shd w:val="clear" w:color="auto" w:fill="FFFFFF" w:themeFill="background1"/>
        <w:tabs>
          <w:tab w:val="left" w:pos="1152"/>
        </w:tabs>
        <w:spacing w:line="240" w:lineRule="auto"/>
        <w:rPr>
          <w:rFonts w:ascii="Times New Roman" w:hAnsi="Times New Roman" w:cs="Times New Roman"/>
          <w:sz w:val="24"/>
          <w:szCs w:val="24"/>
        </w:rPr>
      </w:pPr>
    </w:p>
    <w:p w14:paraId="3429EB69" w14:textId="77777777" w:rsidR="00FF3FFD" w:rsidRDefault="00FF3FFD" w:rsidP="0074781A">
      <w:pPr>
        <w:shd w:val="clear" w:color="auto" w:fill="FFFFFF" w:themeFill="background1"/>
        <w:tabs>
          <w:tab w:val="left" w:pos="1152"/>
        </w:tabs>
        <w:spacing w:line="240" w:lineRule="auto"/>
        <w:rPr>
          <w:rFonts w:ascii="Times New Roman" w:hAnsi="Times New Roman" w:cs="Times New Roman"/>
          <w:sz w:val="24"/>
          <w:szCs w:val="24"/>
        </w:rPr>
      </w:pPr>
    </w:p>
    <w:p w14:paraId="4738D9EF" w14:textId="77777777" w:rsidR="00FF3FFD" w:rsidRDefault="00FF3FFD" w:rsidP="0074781A">
      <w:pPr>
        <w:shd w:val="clear" w:color="auto" w:fill="FFFFFF" w:themeFill="background1"/>
        <w:tabs>
          <w:tab w:val="left" w:pos="1152"/>
        </w:tabs>
        <w:spacing w:line="240" w:lineRule="auto"/>
        <w:rPr>
          <w:rFonts w:ascii="Times New Roman" w:hAnsi="Times New Roman" w:cs="Times New Roman"/>
          <w:sz w:val="24"/>
          <w:szCs w:val="24"/>
        </w:rPr>
      </w:pPr>
    </w:p>
    <w:p w14:paraId="24400498" w14:textId="03852A44" w:rsidR="002F4B22" w:rsidRPr="00342744" w:rsidRDefault="002F4B22" w:rsidP="0076667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342744">
        <w:rPr>
          <w:rFonts w:ascii="Times New Roman" w:hAnsi="Times New Roman" w:cs="Times New Roman"/>
          <w:b/>
          <w:sz w:val="24"/>
          <w:szCs w:val="24"/>
        </w:rPr>
        <w:t>Мораторий на плановые проверки бизнеса</w:t>
      </w:r>
    </w:p>
    <w:p w14:paraId="62FBC298"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Описание меры</w:t>
      </w:r>
    </w:p>
    <w:p w14:paraId="6F653E92"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До конца 2024 года будет действовать мораторий на проведение плановых проверок предприятий и предпринимателей.</w:t>
      </w:r>
    </w:p>
    <w:p w14:paraId="1A1E62D3"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lastRenderedPageBreak/>
        <w:t>При этом плановые проверки будут сохранены только в отношении небольшого закрытого перечня объектов контроля, в рамках санитарно-эпидемиологического, ветеринарного и пожарного контроля, а также надзора в области промышленной безопасности.</w:t>
      </w:r>
    </w:p>
    <w:p w14:paraId="1AC1EED4"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Проведение внеплановых контрольных мероприятий допускается лишь в исключительных случаях при угрозе жизни и причинения тяжкого вреда здоровью граждан, угрозе обороне страны и безопасности государства, а также при угрозе возникновения чрезвычайных ситуаций природного и техногенного характера. При этом такие проверки должны быть согласованы с органами прокуратуры.</w:t>
      </w:r>
    </w:p>
    <w:p w14:paraId="1CF3FB02"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Представители бизнеса, в отношении которых планируется проверка, могут не позднее чем за 2 месяца до плановой проверки обратиться в контрольный орган с просьбой о проведении профилактического визита. Главное его отличие от проверок в том, что по результатам такого мероприятия нет штрафов и наказания.</w:t>
      </w:r>
    </w:p>
    <w:p w14:paraId="56F133D9"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Внеплановые проверки также могут проводиться по поручению Президента Российской Федерации и Правительства Российской Федерации.</w:t>
      </w:r>
    </w:p>
    <w:p w14:paraId="7E5EE78A"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Срок получения</w:t>
      </w:r>
    </w:p>
    <w:p w14:paraId="19E5A5ED"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До конца 2024 года.</w:t>
      </w:r>
    </w:p>
    <w:p w14:paraId="1A1B3444"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Как получить</w:t>
      </w:r>
    </w:p>
    <w:p w14:paraId="20B0CCE7"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Автоматически.</w:t>
      </w:r>
    </w:p>
    <w:p w14:paraId="39B1763C"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Упрощено обжалование проверок во время моратория</w:t>
      </w:r>
    </w:p>
    <w:p w14:paraId="6811BE1A"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Документы, вводящие меру</w:t>
      </w:r>
    </w:p>
    <w:p w14:paraId="0BB6D147"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Постановление от 14 декабря 2023 года №2140</w:t>
      </w:r>
    </w:p>
    <w:p w14:paraId="7F873E7F"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Постановление от 1 октября 2022 года №1743</w:t>
      </w:r>
    </w:p>
    <w:p w14:paraId="027586B3"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Постановление от 10 марта 2022 года №336</w:t>
      </w:r>
    </w:p>
    <w:p w14:paraId="6B7F7DA3" w14:textId="6C0E7AA9" w:rsidR="00137759" w:rsidRDefault="00137759" w:rsidP="00137759">
      <w:pPr>
        <w:rPr>
          <w:rFonts w:ascii="Times New Roman" w:hAnsi="Times New Roman" w:cs="Times New Roman"/>
        </w:rPr>
      </w:pPr>
    </w:p>
    <w:p w14:paraId="3BF9DBEA" w14:textId="77777777" w:rsidR="00037D32" w:rsidRDefault="00037D32" w:rsidP="00137759">
      <w:pPr>
        <w:rPr>
          <w:rFonts w:ascii="Times New Roman" w:hAnsi="Times New Roman" w:cs="Times New Roman"/>
        </w:rPr>
      </w:pPr>
    </w:p>
    <w:p w14:paraId="6B0D87E7" w14:textId="77777777" w:rsidR="00FF3FFD" w:rsidRDefault="00FF3FFD" w:rsidP="00137759">
      <w:pPr>
        <w:rPr>
          <w:rFonts w:ascii="Times New Roman" w:hAnsi="Times New Roman" w:cs="Times New Roman"/>
        </w:rPr>
      </w:pPr>
    </w:p>
    <w:p w14:paraId="0123A035" w14:textId="77777777" w:rsidR="00FF3FFD" w:rsidRDefault="00FF3FFD" w:rsidP="00137759">
      <w:pPr>
        <w:rPr>
          <w:rFonts w:ascii="Times New Roman" w:hAnsi="Times New Roman" w:cs="Times New Roman"/>
        </w:rPr>
      </w:pPr>
    </w:p>
    <w:p w14:paraId="4EC5CB53" w14:textId="77777777" w:rsidR="00FF3FFD" w:rsidRDefault="00FF3FFD" w:rsidP="00137759">
      <w:pPr>
        <w:rPr>
          <w:rFonts w:ascii="Times New Roman" w:hAnsi="Times New Roman" w:cs="Times New Roman"/>
        </w:rPr>
      </w:pPr>
    </w:p>
    <w:p w14:paraId="1516003B" w14:textId="77777777" w:rsidR="00FF3FFD" w:rsidRDefault="00FF3FFD" w:rsidP="00137759">
      <w:pPr>
        <w:rPr>
          <w:rFonts w:ascii="Times New Roman" w:hAnsi="Times New Roman" w:cs="Times New Roman"/>
        </w:rPr>
      </w:pPr>
    </w:p>
    <w:p w14:paraId="0813848B" w14:textId="77777777" w:rsidR="00FF3FFD" w:rsidRDefault="00FF3FFD" w:rsidP="00137759">
      <w:pPr>
        <w:rPr>
          <w:rFonts w:ascii="Times New Roman" w:hAnsi="Times New Roman" w:cs="Times New Roman"/>
        </w:rPr>
      </w:pPr>
    </w:p>
    <w:p w14:paraId="6FD0894E" w14:textId="77777777" w:rsidR="00FF3FFD" w:rsidRDefault="00FF3FFD" w:rsidP="00137759">
      <w:pPr>
        <w:rPr>
          <w:rFonts w:ascii="Times New Roman" w:hAnsi="Times New Roman" w:cs="Times New Roman"/>
        </w:rPr>
      </w:pPr>
    </w:p>
    <w:p w14:paraId="02F0D689" w14:textId="78DBEB61" w:rsidR="00ED1711" w:rsidRPr="00F10141" w:rsidRDefault="00C34A3E" w:rsidP="00010CAD">
      <w:pPr>
        <w:pStyle w:val="1"/>
        <w:rPr>
          <w:rFonts w:ascii="Times New Roman" w:hAnsi="Times New Roman" w:cs="Times New Roman"/>
          <w:b/>
          <w:sz w:val="24"/>
          <w:szCs w:val="24"/>
        </w:rPr>
      </w:pPr>
      <w:bookmarkStart w:id="11" w:name="_Toc182306189"/>
      <w:r w:rsidRPr="00F10141">
        <w:rPr>
          <w:rFonts w:ascii="Times New Roman" w:hAnsi="Times New Roman" w:cs="Times New Roman"/>
          <w:b/>
          <w:sz w:val="24"/>
          <w:szCs w:val="24"/>
        </w:rPr>
        <w:t>МЕРЫ БАНКА РОССИИ</w:t>
      </w:r>
      <w:bookmarkEnd w:id="11"/>
    </w:p>
    <w:p w14:paraId="18F47DEC" w14:textId="77777777" w:rsidR="007C55F9" w:rsidRPr="00F10141" w:rsidRDefault="007C55F9" w:rsidP="0024302A">
      <w:pPr>
        <w:shd w:val="clear" w:color="auto" w:fill="FFFFFF" w:themeFill="background1"/>
        <w:jc w:val="both"/>
        <w:rPr>
          <w:rStyle w:val="a4"/>
          <w:rFonts w:ascii="Times New Roman" w:hAnsi="Times New Roman" w:cs="Times New Roman"/>
          <w:b/>
          <w:sz w:val="24"/>
          <w:szCs w:val="24"/>
        </w:rPr>
      </w:pPr>
    </w:p>
    <w:p w14:paraId="5A9673D6" w14:textId="77777777" w:rsidR="00EA70A2" w:rsidRPr="00F10141" w:rsidRDefault="00EA70A2" w:rsidP="00EA70A2">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Банк России принимает все необходимые меры для поддержания финансовой стабильности, стабилизации ситуации на финансовом рынке и обеспечения непрерывности операционной деятельности финансовых организаций.</w:t>
      </w:r>
    </w:p>
    <w:p w14:paraId="58E6C589" w14:textId="77777777" w:rsidR="00EA70A2" w:rsidRDefault="00C12153" w:rsidP="00EA70A2">
      <w:pPr>
        <w:shd w:val="clear" w:color="auto" w:fill="FFFFFF" w:themeFill="background1"/>
        <w:jc w:val="both"/>
        <w:rPr>
          <w:rStyle w:val="a4"/>
          <w:rFonts w:ascii="Times New Roman" w:hAnsi="Times New Roman" w:cs="Times New Roman"/>
          <w:b/>
          <w:sz w:val="24"/>
          <w:szCs w:val="24"/>
        </w:rPr>
      </w:pPr>
      <w:hyperlink r:id="rId27" w:history="1">
        <w:r w:rsidR="00EA70A2" w:rsidRPr="00F10141">
          <w:rPr>
            <w:rStyle w:val="a4"/>
            <w:rFonts w:ascii="Times New Roman" w:hAnsi="Times New Roman" w:cs="Times New Roman"/>
            <w:b/>
            <w:sz w:val="24"/>
            <w:szCs w:val="24"/>
          </w:rPr>
          <w:t>http://www.cbr.ru/support_measures/</w:t>
        </w:r>
      </w:hyperlink>
    </w:p>
    <w:p w14:paraId="7B767041" w14:textId="77777777" w:rsidR="00037D32" w:rsidRDefault="00037D32" w:rsidP="00EA70A2">
      <w:pPr>
        <w:shd w:val="clear" w:color="auto" w:fill="FFFFFF" w:themeFill="background1"/>
        <w:jc w:val="both"/>
        <w:rPr>
          <w:rStyle w:val="a4"/>
          <w:rFonts w:ascii="Times New Roman" w:hAnsi="Times New Roman" w:cs="Times New Roman"/>
          <w:b/>
          <w:sz w:val="24"/>
          <w:szCs w:val="24"/>
        </w:rPr>
      </w:pPr>
    </w:p>
    <w:p w14:paraId="7D435D30" w14:textId="152D6056" w:rsidR="006C720C" w:rsidRPr="00AD4AD6" w:rsidRDefault="006C720C" w:rsidP="006C720C">
      <w:pPr>
        <w:shd w:val="clear" w:color="auto" w:fill="C9C9FF"/>
        <w:jc w:val="both"/>
        <w:rPr>
          <w:rFonts w:ascii="Times New Roman" w:hAnsi="Times New Roman" w:cs="Times New Roman"/>
          <w:b/>
          <w:sz w:val="24"/>
          <w:szCs w:val="24"/>
          <w:highlight w:val="cyan"/>
        </w:rPr>
      </w:pPr>
      <w:r w:rsidRPr="00AD4AD6">
        <w:rPr>
          <w:rFonts w:ascii="Times New Roman" w:hAnsi="Times New Roman" w:cs="Times New Roman"/>
          <w:b/>
          <w:sz w:val="24"/>
          <w:szCs w:val="24"/>
          <w:highlight w:val="cyan"/>
        </w:rPr>
        <w:t xml:space="preserve">БАНК РОССИИ РАСШИРЯЕТ СТИМУЛИРУЮЩЕЕ РЕГУЛИРОВАНИЕ ДЛЯ ПРОЕКТОВ ТЕХНОЛОГИЧЕСКОГО СУВЕРЕНИТЕТА И СТРУКТУРНОЙ АДАПТАЦИИ </w:t>
      </w:r>
    </w:p>
    <w:p w14:paraId="1C5AE969" w14:textId="37DC96C1" w:rsidR="006C720C" w:rsidRPr="006C720C" w:rsidRDefault="006C720C" w:rsidP="006C720C">
      <w:pPr>
        <w:shd w:val="clear" w:color="auto" w:fill="C9C9FF"/>
        <w:jc w:val="both"/>
        <w:rPr>
          <w:rFonts w:ascii="Times New Roman" w:hAnsi="Times New Roman" w:cs="Times New Roman"/>
          <w:b/>
          <w:sz w:val="24"/>
          <w:szCs w:val="24"/>
        </w:rPr>
      </w:pPr>
      <w:r w:rsidRPr="00AD4AD6">
        <w:rPr>
          <w:rFonts w:ascii="Times New Roman" w:hAnsi="Times New Roman" w:cs="Times New Roman"/>
          <w:b/>
          <w:sz w:val="24"/>
          <w:szCs w:val="24"/>
          <w:highlight w:val="cyan"/>
        </w:rPr>
        <w:t>От 17.10.2024</w:t>
      </w:r>
    </w:p>
    <w:p w14:paraId="656A28A8"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Совет директоров Банка России 14 октября 2024 года расширил условия применения риск-ориентированного стимулирующего регулирования для проектов технологического суверенитета и структурной адаптации экономики (ТС и САЭ).</w:t>
      </w:r>
    </w:p>
    <w:p w14:paraId="34A69C0F"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С учетом значимости проектов ТС и САЭ для устойчивого развития экономики разрешается:</w:t>
      </w:r>
    </w:p>
    <w:p w14:paraId="76BDBBEB"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 xml:space="preserve">применять стимулирующее регулирование по проектам, начатым до 30 сентября 2022 года, если на 1 октября 2022 года было потрачено менее </w:t>
      </w:r>
      <w:r w:rsidRPr="006C720C">
        <w:rPr>
          <w:rFonts w:ascii="Times New Roman" w:hAnsi="Times New Roman" w:cs="Times New Roman"/>
          <w:sz w:val="24"/>
          <w:szCs w:val="24"/>
        </w:rPr>
        <w:lastRenderedPageBreak/>
        <w:t>15% бюджета проекта (ранее можно было применять только по проектам, начатым после 30 сентября 2022 года);</w:t>
      </w:r>
    </w:p>
    <w:p w14:paraId="67DF29B8"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применять стимулирующее регулирование, если рефинансируются кредиты, удовлетворяющие критериям ТС и САЭ, ранее выданные другими банками (ранее льготы на рефинансирование не предоставлялись);</w:t>
      </w:r>
    </w:p>
    <w:p w14:paraId="775061B7"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не требовать участия собственными средствами инвестора в проектах, соответствующих критериям проектного финансирования, высокой и максимальной категорий качества (ранее требовалось участие в размере не менее 20%);</w:t>
      </w:r>
    </w:p>
    <w:p w14:paraId="61C19C92"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применять стимулирующее регулирование в течение 10 лет с даты предоставления банком первого кредита на реализацию проекта, реализуемого в рамках концессионного соглашения (для других проектов максимальный срок применения льготы сохраняется 7 лет).</w:t>
      </w:r>
    </w:p>
    <w:p w14:paraId="5BA066E0"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Эти меры расширят для банков потенциал финансирования важных проектов и повысят интерес к распределению рисков среди банков по крупным проектам.</w:t>
      </w:r>
    </w:p>
    <w:p w14:paraId="33979769"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Также, учитывая низкий риск и высокую важность для экономики отдельных крупных проектов ТС и САЭ, реализуемых через механизм концессионных соглашений, Банк России дополнительно смягчает условия применения стимулирующего регулирования:</w:t>
      </w:r>
    </w:p>
    <w:p w14:paraId="59987088"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для высококачественных1 проектов разрешается применять пониженный риск-вес 65% при применении финализированного подхода для расчета нормативов достаточности капитала, что соответствует риск-весу надежных и прозрачных компаний (инвестиционного класса);</w:t>
      </w:r>
    </w:p>
    <w:p w14:paraId="482205FF"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разрешается оценивать кредитное качество таких проектов как максимальное, если оно отнесено к I категории качества.</w:t>
      </w:r>
    </w:p>
    <w:p w14:paraId="5C4CD363"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В части концессионных соглашений указанные подходы применяются только при одновременном соответствии концессионного соглашения следующим условиям:</w:t>
      </w:r>
    </w:p>
    <w:p w14:paraId="0A566F4F"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lastRenderedPageBreak/>
        <w:t>•</w:t>
      </w:r>
      <w:r w:rsidRPr="006C720C">
        <w:rPr>
          <w:rFonts w:ascii="Times New Roman" w:hAnsi="Times New Roman" w:cs="Times New Roman"/>
          <w:sz w:val="24"/>
          <w:szCs w:val="24"/>
        </w:rPr>
        <w:tab/>
        <w:t>концедентом является Российская Федерация;</w:t>
      </w:r>
    </w:p>
    <w:p w14:paraId="30F8E438"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в концессионном соглашении предусмотрена обязанность концедента компенсировать банку проценты по кредиту и полностью вернуть основной долг в случае расторжения соглашения;</w:t>
      </w:r>
    </w:p>
    <w:p w14:paraId="57580CDD"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w:t>
      </w:r>
      <w:r w:rsidRPr="006C720C">
        <w:rPr>
          <w:rFonts w:ascii="Times New Roman" w:hAnsi="Times New Roman" w:cs="Times New Roman"/>
          <w:sz w:val="24"/>
          <w:szCs w:val="24"/>
        </w:rPr>
        <w:tab/>
        <w:t>банк-кредитор имеет право инициировать расторжение соглашения, если заемщик-концессионер недобросовестно исполняет свои обязательства перед ним.</w:t>
      </w:r>
    </w:p>
    <w:p w14:paraId="67F24FED"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В дальнейшем Банк России планирует разработать специальное регулирование концессионных соглашений, которое будет учитывать факторы снижения рисков для всех концессий, не только для проектов ТС и САЭ.</w:t>
      </w:r>
    </w:p>
    <w:p w14:paraId="1FAD1020" w14:textId="77777777"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________________________________________</w:t>
      </w:r>
    </w:p>
    <w:p w14:paraId="1DD4C029" w14:textId="2E307A1C" w:rsidR="006C720C" w:rsidRPr="006C720C" w:rsidRDefault="006C720C" w:rsidP="006C720C">
      <w:pPr>
        <w:shd w:val="clear" w:color="auto" w:fill="C9C9FF"/>
        <w:jc w:val="both"/>
        <w:rPr>
          <w:rFonts w:ascii="Times New Roman" w:hAnsi="Times New Roman" w:cs="Times New Roman"/>
          <w:sz w:val="24"/>
          <w:szCs w:val="24"/>
        </w:rPr>
      </w:pPr>
      <w:r w:rsidRPr="006C720C">
        <w:rPr>
          <w:rFonts w:ascii="Times New Roman" w:hAnsi="Times New Roman" w:cs="Times New Roman"/>
          <w:sz w:val="24"/>
          <w:szCs w:val="24"/>
        </w:rPr>
        <w:t>1 I категория качества в соответствии с Положением Банка России № 590-П или Положением Банка России № 611-П.</w:t>
      </w:r>
    </w:p>
    <w:p w14:paraId="4EAFADC1" w14:textId="77777777" w:rsidR="006C720C" w:rsidRPr="006C720C" w:rsidRDefault="006C720C" w:rsidP="006C720C">
      <w:pPr>
        <w:rPr>
          <w:rFonts w:ascii="Times New Roman" w:hAnsi="Times New Roman" w:cs="Times New Roman"/>
        </w:rPr>
      </w:pPr>
    </w:p>
    <w:p w14:paraId="0A9F73F2" w14:textId="6D592056" w:rsidR="00037D32" w:rsidRPr="006C720C" w:rsidRDefault="00037D32" w:rsidP="006C720C">
      <w:pPr>
        <w:shd w:val="clear" w:color="auto" w:fill="C9C9FF"/>
        <w:jc w:val="both"/>
        <w:rPr>
          <w:rFonts w:ascii="Times New Roman" w:hAnsi="Times New Roman" w:cs="Times New Roman"/>
          <w:b/>
          <w:sz w:val="24"/>
          <w:szCs w:val="24"/>
        </w:rPr>
      </w:pPr>
      <w:r w:rsidRPr="006C720C">
        <w:rPr>
          <w:rFonts w:ascii="Times New Roman" w:hAnsi="Times New Roman" w:cs="Times New Roman"/>
          <w:b/>
          <w:sz w:val="24"/>
          <w:szCs w:val="24"/>
        </w:rPr>
        <w:t xml:space="preserve">ПРОДЛЕНЫ ОГРАНИЧЕНИЯ НА ПЕРЕВОДЫ ЗА РУБЕЖ СРЕДСТВ НЕРЕЗИДЕНТОВ ИЗ НЕДРУЖЕСТВЕННЫХ СТРАН СО СЧЕТОВ БРОКЕРОВ И ДОВЕРИТЕЛЬНЫХ УПРАВЛЯЮЩИХ </w:t>
      </w:r>
    </w:p>
    <w:p w14:paraId="539064A5" w14:textId="77777777" w:rsidR="00037D32" w:rsidRPr="006C720C" w:rsidRDefault="00037D32" w:rsidP="00037D32">
      <w:pPr>
        <w:shd w:val="clear" w:color="auto" w:fill="C9C9FF"/>
        <w:jc w:val="both"/>
        <w:rPr>
          <w:rFonts w:ascii="Times New Roman" w:hAnsi="Times New Roman" w:cs="Times New Roman"/>
          <w:b/>
          <w:sz w:val="24"/>
          <w:szCs w:val="24"/>
        </w:rPr>
      </w:pPr>
      <w:r w:rsidRPr="006C720C">
        <w:rPr>
          <w:rFonts w:ascii="Times New Roman" w:hAnsi="Times New Roman" w:cs="Times New Roman"/>
          <w:b/>
          <w:sz w:val="24"/>
          <w:szCs w:val="24"/>
        </w:rPr>
        <w:t>От 23.09.2024</w:t>
      </w:r>
    </w:p>
    <w:p w14:paraId="59BD461C"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Такие операции Банк России приостанавливает с 1 октября 2024 года еще на 6 месяцев. Ограничения касаются переводов со счетов, открытых физическими и юридическими лицами у российских брокеров и доверительных управляющих. Они были введены с 1 апреля 2022 года.</w:t>
      </w:r>
    </w:p>
    <w:p w14:paraId="4D3779A3"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Решение принято для поддержания финансовой стабильности.</w:t>
      </w:r>
    </w:p>
    <w:p w14:paraId="4267CAA0" w14:textId="77777777" w:rsidR="00037D32" w:rsidRPr="00FF3FFD" w:rsidRDefault="00037D32" w:rsidP="00037D32">
      <w:pPr>
        <w:rPr>
          <w:rFonts w:ascii="Times New Roman" w:hAnsi="Times New Roman" w:cs="Times New Roman"/>
        </w:rPr>
      </w:pPr>
    </w:p>
    <w:p w14:paraId="1D5FBC36" w14:textId="692480EB" w:rsidR="00037D32" w:rsidRPr="006C720C" w:rsidRDefault="00037D32" w:rsidP="00037D32">
      <w:pPr>
        <w:shd w:val="clear" w:color="auto" w:fill="C9C9FF"/>
        <w:jc w:val="both"/>
        <w:rPr>
          <w:rFonts w:ascii="Times New Roman" w:hAnsi="Times New Roman" w:cs="Times New Roman"/>
          <w:b/>
          <w:sz w:val="24"/>
          <w:szCs w:val="24"/>
        </w:rPr>
      </w:pPr>
      <w:r w:rsidRPr="006C720C">
        <w:rPr>
          <w:rFonts w:ascii="Times New Roman" w:hAnsi="Times New Roman" w:cs="Times New Roman"/>
          <w:b/>
          <w:sz w:val="24"/>
          <w:szCs w:val="24"/>
        </w:rPr>
        <w:t xml:space="preserve">БАНК РОССИИ ПРОДЛИЛ ЕЩЕ НА 6 МЕСЯЦЕВ ОГРАНИЧЕНИЯ НА ПЕРЕВОД СРЕДСТВ ЗА РУБЕЖ </w:t>
      </w:r>
    </w:p>
    <w:p w14:paraId="0AEA578E" w14:textId="6C0E2D6F" w:rsidR="00037D32" w:rsidRPr="00037D32" w:rsidRDefault="00037D32" w:rsidP="00037D32">
      <w:pPr>
        <w:shd w:val="clear" w:color="auto" w:fill="C9C9FF"/>
        <w:jc w:val="both"/>
        <w:rPr>
          <w:rFonts w:ascii="Times New Roman" w:hAnsi="Times New Roman" w:cs="Times New Roman"/>
          <w:b/>
          <w:sz w:val="24"/>
          <w:szCs w:val="24"/>
        </w:rPr>
      </w:pPr>
      <w:r w:rsidRPr="006C720C">
        <w:rPr>
          <w:rFonts w:ascii="Times New Roman" w:hAnsi="Times New Roman" w:cs="Times New Roman"/>
          <w:b/>
          <w:sz w:val="24"/>
          <w:szCs w:val="24"/>
        </w:rPr>
        <w:t>От 23.09.2024</w:t>
      </w:r>
    </w:p>
    <w:p w14:paraId="5B2DA918"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lastRenderedPageBreak/>
        <w:t>Они будут действовать с 1 октября 2024 года до 31 марта 2025 года включительно.</w:t>
      </w:r>
    </w:p>
    <w:p w14:paraId="01BCD4A4"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Граждане России и физические лица — нерезиденты из дружественных стран по-прежнему смогут в течение месяца перевести на любые счета в зарубежных банках не более 1 млн долларов США или эквивалент в другой иностранной валюте.</w:t>
      </w:r>
    </w:p>
    <w:p w14:paraId="4FC21BDF" w14:textId="77777777" w:rsidR="00FF3FFD"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Сохраняются и лимиты на перечисления через системы денежных переводов — за месяц не более 10 тыс. долларов США или эквивалент в другой иностранной валюте. Суммы переводов определяются по официальному курсу иностранных валют к рублю на дату получения банком поручения об операции.</w:t>
      </w:r>
    </w:p>
    <w:p w14:paraId="70353D6A" w14:textId="64B40F0E"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Физические лица — нерезиденты, работающие в России, могут перевести за рубеж средства в размере заработной платы. Такое право есть у представителей как дружественных, так и недружественных стран.</w:t>
      </w:r>
    </w:p>
    <w:p w14:paraId="4582087D"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Сохраняется запрет на перевод средств за рубеж для не работающих в России физических лиц — нерезидентов из недружественных стран, а также для юридических лиц из таких государств. Это ограничение не касается иностранных компаний, которые находятся под контролем российских юридических или физических лиц.</w:t>
      </w:r>
    </w:p>
    <w:p w14:paraId="288C7C5A"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Банки из недружественных государств могут осуществлять переводы денежных средств в рублях с использованием корреспондентских счетов, открытых в российских кредитных организациях, если счета плательщика и получателя открыты в зарубежных банках.</w:t>
      </w:r>
    </w:p>
    <w:p w14:paraId="787C9764" w14:textId="77777777" w:rsidR="005006EF" w:rsidRPr="00FF3FFD" w:rsidRDefault="005006EF" w:rsidP="00037D32">
      <w:pPr>
        <w:rPr>
          <w:rFonts w:ascii="Times New Roman" w:hAnsi="Times New Roman" w:cs="Times New Roman"/>
        </w:rPr>
      </w:pPr>
    </w:p>
    <w:p w14:paraId="5DA07B1D" w14:textId="037A20F5" w:rsidR="00D2036D" w:rsidRPr="00D2036D" w:rsidRDefault="00D2036D" w:rsidP="00D2036D">
      <w:pPr>
        <w:shd w:val="clear" w:color="auto" w:fill="C9C9FF"/>
        <w:jc w:val="both"/>
        <w:rPr>
          <w:rFonts w:ascii="Times New Roman" w:hAnsi="Times New Roman" w:cs="Times New Roman"/>
          <w:b/>
          <w:sz w:val="24"/>
          <w:szCs w:val="24"/>
        </w:rPr>
      </w:pPr>
      <w:r w:rsidRPr="00D2036D">
        <w:rPr>
          <w:rFonts w:ascii="Times New Roman" w:hAnsi="Times New Roman" w:cs="Times New Roman"/>
          <w:b/>
          <w:sz w:val="24"/>
          <w:szCs w:val="24"/>
        </w:rPr>
        <w:t>РЕШЕНИЕ СОВЕТА ДИРЕКТОРОВ О ВНЕСЕНИИ ИЗМЕНЕНИЙ В РЕЖИМ СЧЕТОВ ТИПА «С»</w:t>
      </w:r>
    </w:p>
    <w:p w14:paraId="709FDF46" w14:textId="34D26A12" w:rsidR="00D2036D" w:rsidRPr="00D2036D" w:rsidRDefault="00D2036D" w:rsidP="00D2036D">
      <w:pPr>
        <w:shd w:val="clear" w:color="auto" w:fill="C9C9FF"/>
        <w:jc w:val="both"/>
        <w:rPr>
          <w:rFonts w:ascii="Times New Roman" w:hAnsi="Times New Roman" w:cs="Times New Roman"/>
          <w:b/>
          <w:sz w:val="24"/>
          <w:szCs w:val="24"/>
        </w:rPr>
      </w:pPr>
      <w:r w:rsidRPr="00D2036D">
        <w:rPr>
          <w:rFonts w:ascii="Times New Roman" w:hAnsi="Times New Roman" w:cs="Times New Roman"/>
          <w:b/>
          <w:sz w:val="24"/>
          <w:szCs w:val="24"/>
        </w:rPr>
        <w:t>От 28.08.2024</w:t>
      </w:r>
    </w:p>
    <w:p w14:paraId="4045752B"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 xml:space="preserve">Совет директоров Банка России 28 августа 2024 года принял решение внести в решение Совета директоров Банка России от 21 ноября 2022 года </w:t>
      </w:r>
      <w:r w:rsidRPr="00D2036D">
        <w:rPr>
          <w:rFonts w:ascii="Times New Roman" w:hAnsi="Times New Roman" w:cs="Times New Roman"/>
          <w:sz w:val="24"/>
          <w:szCs w:val="24"/>
        </w:rPr>
        <w:lastRenderedPageBreak/>
        <w:t>«Об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 следующие изменения:</w:t>
      </w:r>
    </w:p>
    <w:p w14:paraId="43ACCC76" w14:textId="77777777" w:rsidR="00D2036D" w:rsidRPr="00D2036D" w:rsidRDefault="00D2036D" w:rsidP="00D2036D">
      <w:pPr>
        <w:shd w:val="clear" w:color="auto" w:fill="C9C9FF"/>
        <w:jc w:val="both"/>
        <w:rPr>
          <w:rFonts w:ascii="Times New Roman" w:hAnsi="Times New Roman" w:cs="Times New Roman"/>
          <w:sz w:val="24"/>
          <w:szCs w:val="24"/>
        </w:rPr>
      </w:pPr>
    </w:p>
    <w:p w14:paraId="572C9C8A"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1.1. Пункт 1 дополнить словами «, специального депозитарного счета типа «С» для учета денежных средств в валюте Российской Федерации».</w:t>
      </w:r>
    </w:p>
    <w:p w14:paraId="657E3385" w14:textId="77777777" w:rsidR="00D2036D" w:rsidRPr="00D2036D" w:rsidRDefault="00D2036D" w:rsidP="00D2036D">
      <w:pPr>
        <w:shd w:val="clear" w:color="auto" w:fill="C9C9FF"/>
        <w:jc w:val="both"/>
        <w:rPr>
          <w:rFonts w:ascii="Times New Roman" w:hAnsi="Times New Roman" w:cs="Times New Roman"/>
          <w:sz w:val="24"/>
          <w:szCs w:val="24"/>
        </w:rPr>
      </w:pPr>
    </w:p>
    <w:p w14:paraId="358B69E8"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1.2. В подпункте 1.1 пункта 1:</w:t>
      </w:r>
    </w:p>
    <w:p w14:paraId="406AB509" w14:textId="77777777" w:rsidR="00D2036D" w:rsidRPr="00D2036D" w:rsidRDefault="00D2036D" w:rsidP="00D2036D">
      <w:pPr>
        <w:shd w:val="clear" w:color="auto" w:fill="C9C9FF"/>
        <w:jc w:val="both"/>
        <w:rPr>
          <w:rFonts w:ascii="Times New Roman" w:hAnsi="Times New Roman" w:cs="Times New Roman"/>
          <w:sz w:val="24"/>
          <w:szCs w:val="24"/>
        </w:rPr>
      </w:pPr>
    </w:p>
    <w:p w14:paraId="58AFE63F"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в абзаце пятом слово «им» исключить;</w:t>
      </w:r>
    </w:p>
    <w:p w14:paraId="6F20DFC4" w14:textId="77777777" w:rsidR="00D2036D" w:rsidRPr="00D2036D" w:rsidRDefault="00D2036D" w:rsidP="00D2036D">
      <w:pPr>
        <w:shd w:val="clear" w:color="auto" w:fill="C9C9FF"/>
        <w:jc w:val="both"/>
        <w:rPr>
          <w:rFonts w:ascii="Times New Roman" w:hAnsi="Times New Roman" w:cs="Times New Roman"/>
          <w:sz w:val="24"/>
          <w:szCs w:val="24"/>
        </w:rPr>
      </w:pPr>
    </w:p>
    <w:p w14:paraId="5B355D16"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шестой дополнить словами «; переводы с банковских счетов типа «С», открытых другому нерезиденту, в целях приобретения иностранных ценных бумаг в соответствии с порядком, определенным Указом № 844»;</w:t>
      </w:r>
    </w:p>
    <w:p w14:paraId="2940EAA3" w14:textId="77777777" w:rsidR="00D2036D" w:rsidRPr="00D2036D" w:rsidRDefault="00D2036D" w:rsidP="00D2036D">
      <w:pPr>
        <w:shd w:val="clear" w:color="auto" w:fill="C9C9FF"/>
        <w:jc w:val="both"/>
        <w:rPr>
          <w:rFonts w:ascii="Times New Roman" w:hAnsi="Times New Roman" w:cs="Times New Roman"/>
          <w:sz w:val="24"/>
          <w:szCs w:val="24"/>
        </w:rPr>
      </w:pPr>
    </w:p>
    <w:p w14:paraId="3A763A4B"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двенадцатый дополнить словами «; переводов на банковские счета типа «С», открытые другому нерезиденту, в целях приобретения иностранных ценных бумаг в соответствии с порядком, определенным Указом № 844, а также в целях возврата денежных средств, ранее перечисленных другим нерезидентом для приобретения иностранных ценных бумаг в указанном порядке».</w:t>
      </w:r>
    </w:p>
    <w:p w14:paraId="64A7293C" w14:textId="77777777" w:rsidR="00D2036D" w:rsidRPr="00D2036D" w:rsidRDefault="00D2036D" w:rsidP="00D2036D">
      <w:pPr>
        <w:shd w:val="clear" w:color="auto" w:fill="C9C9FF"/>
        <w:jc w:val="both"/>
        <w:rPr>
          <w:rFonts w:ascii="Times New Roman" w:hAnsi="Times New Roman" w:cs="Times New Roman"/>
          <w:sz w:val="24"/>
          <w:szCs w:val="24"/>
        </w:rPr>
      </w:pPr>
    </w:p>
    <w:p w14:paraId="7BE5C267"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1.3. В подпункте 1.2 пункта 1:</w:t>
      </w:r>
    </w:p>
    <w:p w14:paraId="385FE0EE" w14:textId="77777777" w:rsidR="00D2036D" w:rsidRPr="00D2036D" w:rsidRDefault="00D2036D" w:rsidP="00D2036D">
      <w:pPr>
        <w:shd w:val="clear" w:color="auto" w:fill="C9C9FF"/>
        <w:jc w:val="both"/>
        <w:rPr>
          <w:rFonts w:ascii="Times New Roman" w:hAnsi="Times New Roman" w:cs="Times New Roman"/>
          <w:sz w:val="24"/>
          <w:szCs w:val="24"/>
        </w:rPr>
      </w:pPr>
    </w:p>
    <w:p w14:paraId="5144D982"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lastRenderedPageBreak/>
        <w:t>абзацы третий, четвертый, шестнадцатый и семнадцатый дополнить словами «, за исключением зачисления на счет депо иностранного номинального держателя типа «С»;</w:t>
      </w:r>
    </w:p>
    <w:p w14:paraId="59594244" w14:textId="77777777" w:rsidR="00D2036D" w:rsidRPr="00D2036D" w:rsidRDefault="00D2036D" w:rsidP="00D2036D">
      <w:pPr>
        <w:shd w:val="clear" w:color="auto" w:fill="C9C9FF"/>
        <w:jc w:val="both"/>
        <w:rPr>
          <w:rFonts w:ascii="Times New Roman" w:hAnsi="Times New Roman" w:cs="Times New Roman"/>
          <w:sz w:val="24"/>
          <w:szCs w:val="24"/>
        </w:rPr>
      </w:pPr>
    </w:p>
    <w:p w14:paraId="50501613"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десятый дополнить словами »; в связи с замещением государственных ценных бумаг Российской Федерации, номинальная стоимость которых указана в иностранной валюте (далее — еврооблигации Российской Федерации), в соответствии с Указом Президента Российской Федерации от 8 августа 2024 года № 677 «О дополнительных мерах по исполнению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(далее — Указ № 677), за исключением зачисления на счет депо иностранного номинального держателя типа «С»;</w:t>
      </w:r>
    </w:p>
    <w:p w14:paraId="2B6BBBE8" w14:textId="77777777" w:rsidR="00D2036D" w:rsidRPr="00D2036D" w:rsidRDefault="00D2036D" w:rsidP="00D2036D">
      <w:pPr>
        <w:shd w:val="clear" w:color="auto" w:fill="C9C9FF"/>
        <w:jc w:val="both"/>
        <w:rPr>
          <w:rFonts w:ascii="Times New Roman" w:hAnsi="Times New Roman" w:cs="Times New Roman"/>
          <w:sz w:val="24"/>
          <w:szCs w:val="24"/>
        </w:rPr>
      </w:pPr>
    </w:p>
    <w:p w14:paraId="5F14876D"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тридцать первый дополнить словами «; в связи с замещением еврооблигаций Российской Федерации в соответствии с Указом № 677».</w:t>
      </w:r>
    </w:p>
    <w:p w14:paraId="319C39C3" w14:textId="77777777" w:rsidR="00D2036D" w:rsidRPr="00D2036D" w:rsidRDefault="00D2036D" w:rsidP="00D2036D">
      <w:pPr>
        <w:shd w:val="clear" w:color="auto" w:fill="C9C9FF"/>
        <w:jc w:val="both"/>
        <w:rPr>
          <w:rFonts w:ascii="Times New Roman" w:hAnsi="Times New Roman" w:cs="Times New Roman"/>
          <w:sz w:val="24"/>
          <w:szCs w:val="24"/>
        </w:rPr>
      </w:pPr>
    </w:p>
    <w:p w14:paraId="5160CD86"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1.4. Пункт 1 дополнить подпунктом 1.8 следующего содержания:</w:t>
      </w:r>
    </w:p>
    <w:p w14:paraId="09B965CD" w14:textId="77777777" w:rsidR="00D2036D" w:rsidRPr="00D2036D" w:rsidRDefault="00D2036D" w:rsidP="00D2036D">
      <w:pPr>
        <w:shd w:val="clear" w:color="auto" w:fill="C9C9FF"/>
        <w:jc w:val="both"/>
        <w:rPr>
          <w:rFonts w:ascii="Times New Roman" w:hAnsi="Times New Roman" w:cs="Times New Roman"/>
          <w:sz w:val="24"/>
          <w:szCs w:val="24"/>
        </w:rPr>
      </w:pPr>
    </w:p>
    <w:p w14:paraId="28830DF7"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«1.8. Режим специального депозитарного счета типа «С».</w:t>
      </w:r>
    </w:p>
    <w:p w14:paraId="46BB81D0" w14:textId="77777777" w:rsidR="00D2036D" w:rsidRPr="00D2036D" w:rsidRDefault="00D2036D" w:rsidP="00D2036D">
      <w:pPr>
        <w:shd w:val="clear" w:color="auto" w:fill="C9C9FF"/>
        <w:jc w:val="both"/>
        <w:rPr>
          <w:rFonts w:ascii="Times New Roman" w:hAnsi="Times New Roman" w:cs="Times New Roman"/>
          <w:sz w:val="24"/>
          <w:szCs w:val="24"/>
        </w:rPr>
      </w:pPr>
    </w:p>
    <w:p w14:paraId="226FF489"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На специальный депозитарный счет типа «С» могут зачисляться денежные средства:</w:t>
      </w:r>
    </w:p>
    <w:p w14:paraId="3C04FBCB" w14:textId="77777777" w:rsidR="00D2036D" w:rsidRPr="00D2036D" w:rsidRDefault="00D2036D" w:rsidP="00D2036D">
      <w:pPr>
        <w:shd w:val="clear" w:color="auto" w:fill="C9C9FF"/>
        <w:jc w:val="both"/>
        <w:rPr>
          <w:rFonts w:ascii="Times New Roman" w:hAnsi="Times New Roman" w:cs="Times New Roman"/>
          <w:sz w:val="24"/>
          <w:szCs w:val="24"/>
        </w:rPr>
      </w:pPr>
    </w:p>
    <w:p w14:paraId="263C744A"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перечисляемые с открытого тому же депозитарию специального депозитарного счета;</w:t>
      </w:r>
    </w:p>
    <w:p w14:paraId="7845F0AE" w14:textId="77777777" w:rsidR="00D2036D" w:rsidRPr="00D2036D" w:rsidRDefault="00D2036D" w:rsidP="00D2036D">
      <w:pPr>
        <w:shd w:val="clear" w:color="auto" w:fill="C9C9FF"/>
        <w:jc w:val="both"/>
        <w:rPr>
          <w:rFonts w:ascii="Times New Roman" w:hAnsi="Times New Roman" w:cs="Times New Roman"/>
          <w:sz w:val="24"/>
          <w:szCs w:val="24"/>
        </w:rPr>
      </w:pPr>
    </w:p>
    <w:p w14:paraId="2E2F2D16"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ошибочно списанные со специального депозитарного счета типа «С»;</w:t>
      </w:r>
    </w:p>
    <w:p w14:paraId="62E171CB" w14:textId="77777777" w:rsidR="00D2036D" w:rsidRPr="00D2036D" w:rsidRDefault="00D2036D" w:rsidP="00D2036D">
      <w:pPr>
        <w:shd w:val="clear" w:color="auto" w:fill="C9C9FF"/>
        <w:jc w:val="both"/>
        <w:rPr>
          <w:rFonts w:ascii="Times New Roman" w:hAnsi="Times New Roman" w:cs="Times New Roman"/>
          <w:sz w:val="24"/>
          <w:szCs w:val="24"/>
        </w:rPr>
      </w:pPr>
    </w:p>
    <w:p w14:paraId="7DD7598D"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возвращаемые суммы налогов, ранее уплаченные с этого счета.</w:t>
      </w:r>
    </w:p>
    <w:p w14:paraId="49936A23" w14:textId="77777777" w:rsidR="00D2036D" w:rsidRPr="00D2036D" w:rsidRDefault="00D2036D" w:rsidP="00D2036D">
      <w:pPr>
        <w:shd w:val="clear" w:color="auto" w:fill="C9C9FF"/>
        <w:jc w:val="both"/>
        <w:rPr>
          <w:rFonts w:ascii="Times New Roman" w:hAnsi="Times New Roman" w:cs="Times New Roman"/>
          <w:sz w:val="24"/>
          <w:szCs w:val="24"/>
        </w:rPr>
      </w:pPr>
    </w:p>
    <w:p w14:paraId="375B9A8E"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Со специального депозитарного счета типа «С» могут списываться денежные средства в целях осуществления:</w:t>
      </w:r>
    </w:p>
    <w:p w14:paraId="50450B42" w14:textId="77777777" w:rsidR="00D2036D" w:rsidRPr="00D2036D" w:rsidRDefault="00D2036D" w:rsidP="00D2036D">
      <w:pPr>
        <w:shd w:val="clear" w:color="auto" w:fill="C9C9FF"/>
        <w:jc w:val="both"/>
        <w:rPr>
          <w:rFonts w:ascii="Times New Roman" w:hAnsi="Times New Roman" w:cs="Times New Roman"/>
          <w:sz w:val="24"/>
          <w:szCs w:val="24"/>
        </w:rPr>
      </w:pPr>
    </w:p>
    <w:p w14:paraId="03CDBC5F"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переводов денежных средств в качестве выплат по финансовым инструментам на банковские счета (в том числе в соответствии с требованиями Указа № 95 на банковские счета типа «С», банковские счета доверительного управления типа «С»);</w:t>
      </w:r>
    </w:p>
    <w:p w14:paraId="06C03061" w14:textId="77777777" w:rsidR="00D2036D" w:rsidRPr="00D2036D" w:rsidRDefault="00D2036D" w:rsidP="00D2036D">
      <w:pPr>
        <w:shd w:val="clear" w:color="auto" w:fill="C9C9FF"/>
        <w:jc w:val="both"/>
        <w:rPr>
          <w:rFonts w:ascii="Times New Roman" w:hAnsi="Times New Roman" w:cs="Times New Roman"/>
          <w:sz w:val="24"/>
          <w:szCs w:val="24"/>
        </w:rPr>
      </w:pPr>
    </w:p>
    <w:p w14:paraId="160C9EA1"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уплаты налогов во исполнение депозитарием обязанностей налогового агента;</w:t>
      </w:r>
    </w:p>
    <w:p w14:paraId="7D2E5276" w14:textId="77777777" w:rsidR="00D2036D" w:rsidRPr="00D2036D" w:rsidRDefault="00D2036D" w:rsidP="00D2036D">
      <w:pPr>
        <w:shd w:val="clear" w:color="auto" w:fill="C9C9FF"/>
        <w:jc w:val="both"/>
        <w:rPr>
          <w:rFonts w:ascii="Times New Roman" w:hAnsi="Times New Roman" w:cs="Times New Roman"/>
          <w:sz w:val="24"/>
          <w:szCs w:val="24"/>
        </w:rPr>
      </w:pPr>
    </w:p>
    <w:p w14:paraId="751E801C"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возврата ошибочно зачисленных на специальный депозитарный счет типа «С» денежных средств.».</w:t>
      </w:r>
    </w:p>
    <w:p w14:paraId="2E25AD21" w14:textId="77777777" w:rsidR="00D2036D" w:rsidRPr="00D2036D" w:rsidRDefault="00D2036D" w:rsidP="00D2036D">
      <w:pPr>
        <w:shd w:val="clear" w:color="auto" w:fill="C9C9FF"/>
        <w:jc w:val="both"/>
        <w:rPr>
          <w:rFonts w:ascii="Times New Roman" w:hAnsi="Times New Roman" w:cs="Times New Roman"/>
          <w:sz w:val="24"/>
          <w:szCs w:val="24"/>
        </w:rPr>
      </w:pPr>
    </w:p>
    <w:p w14:paraId="1B092BB8"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 xml:space="preserve">Решение Совета директоров Банка России о внесении изменений в решение Совета директоров Банка России от 21 ноября 2022 года применяется со дня его опубликования на официальном сайте Банка России в информационно-телекоммуникационной сети «Интернет». </w:t>
      </w:r>
    </w:p>
    <w:p w14:paraId="0749C9E1" w14:textId="77777777" w:rsidR="00D2036D" w:rsidRPr="00FF3FFD" w:rsidRDefault="00D2036D" w:rsidP="00D2036D">
      <w:pPr>
        <w:rPr>
          <w:rFonts w:ascii="Times New Roman" w:hAnsi="Times New Roman" w:cs="Times New Roman"/>
        </w:rPr>
      </w:pPr>
    </w:p>
    <w:p w14:paraId="764CC8E2" w14:textId="49DEE6D1" w:rsidR="003716B2" w:rsidRPr="008E05BD" w:rsidRDefault="00A801D9" w:rsidP="00D2036D">
      <w:pPr>
        <w:shd w:val="clear" w:color="auto" w:fill="C9C9FF"/>
        <w:jc w:val="both"/>
        <w:rPr>
          <w:rFonts w:ascii="Times New Roman" w:hAnsi="Times New Roman" w:cs="Times New Roman"/>
          <w:b/>
          <w:sz w:val="24"/>
          <w:szCs w:val="24"/>
        </w:rPr>
      </w:pPr>
      <w:r w:rsidRPr="008E05BD">
        <w:rPr>
          <w:rFonts w:ascii="Times New Roman" w:hAnsi="Times New Roman" w:cs="Times New Roman"/>
          <w:b/>
          <w:sz w:val="24"/>
          <w:szCs w:val="24"/>
        </w:rPr>
        <w:lastRenderedPageBreak/>
        <w:t xml:space="preserve">РЕШЕНИЕ СОВЕТА ДИРЕКТОРОВ БАНКА РОССИИ О ВНЕСЕНИИ ИЗМЕНЕНИЙ В РЕШЕНИЕ СОВЕТА ДИРЕКТОРОВ БАНКА РОССИИ ОТ 21 НОЯБРЯ 2022 ГОДА </w:t>
      </w:r>
    </w:p>
    <w:p w14:paraId="7AC37F8F" w14:textId="477069D7" w:rsidR="003716B2" w:rsidRPr="003716B2" w:rsidRDefault="003716B2" w:rsidP="003716B2">
      <w:pPr>
        <w:shd w:val="clear" w:color="auto" w:fill="C9C9FF"/>
        <w:jc w:val="both"/>
        <w:rPr>
          <w:rFonts w:ascii="Times New Roman" w:hAnsi="Times New Roman" w:cs="Times New Roman"/>
          <w:b/>
          <w:sz w:val="24"/>
          <w:szCs w:val="24"/>
        </w:rPr>
      </w:pPr>
      <w:r w:rsidRPr="008E05BD">
        <w:rPr>
          <w:rFonts w:ascii="Times New Roman" w:hAnsi="Times New Roman" w:cs="Times New Roman"/>
          <w:b/>
          <w:sz w:val="24"/>
          <w:szCs w:val="24"/>
        </w:rPr>
        <w:t>От 26.07.2024</w:t>
      </w:r>
    </w:p>
    <w:p w14:paraId="08F43BE8"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Совет директоров Банка России 26.07.2024 принял решение внести в подпункт 1.2 пункта 1 решения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  следующие изменения:</w:t>
      </w:r>
    </w:p>
    <w:p w14:paraId="62C55942"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1.1. Дополнить новым абзацем пятым следующего содержания:</w:t>
      </w:r>
    </w:p>
    <w:p w14:paraId="7E4C123C"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«списанные с другого счета депо типа «С» по сделкам (операциям), влекущим за собой переход права собственности на ценные бумаги, совершаемым в соответствии с разрешениями, выданными на основании указов Президента Российской Федерации;»;</w:t>
      </w:r>
    </w:p>
    <w:p w14:paraId="74EDAEC0"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1.2. Дополнить новым абзацем восемнадцатым следующего содержания:</w:t>
      </w:r>
    </w:p>
    <w:p w14:paraId="43CCD2B3"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«для их зачисления на другой счет депо типа «С» по сделкам (операциям), влекущим за собой переход права собственности на ценные бумаги, совершаемым в соответствии с разрешениями, выданными на основании указов Президента Российской Федерации;»;</w:t>
      </w:r>
    </w:p>
    <w:p w14:paraId="7CBE1708"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1.3. Дополнить новым абзацем двадцать четвертым следующего содержания:</w:t>
      </w:r>
    </w:p>
    <w:p w14:paraId="7D6DE9AD"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«в связи с их зачислением на счета депо другого типа, открытые иностранному лицу, не являющемуся лицом иностранного государства, совершающего недружественные действия, по сделкам (операциям), влеку</w:t>
      </w:r>
      <w:r w:rsidRPr="00A801D9">
        <w:rPr>
          <w:rFonts w:ascii="Times New Roman" w:hAnsi="Times New Roman" w:cs="Times New Roman"/>
          <w:sz w:val="24"/>
          <w:szCs w:val="24"/>
        </w:rPr>
        <w:lastRenderedPageBreak/>
        <w:t>щим за собой переход права собственности на ценные бумаги, совершаемым в соответствии с разрешениями, выданными на основании указов Президента Российской Федерации;»;</w:t>
      </w:r>
    </w:p>
    <w:p w14:paraId="342B0BA5"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1.4. Абзацы пятый — шестнадцатый считать абзацами шестым — семнадцатым, абзацы семнадцатый — двадцать первый считать абзацами девятнадцатым — двадцать третьим, абзацы двадцать второй — тридцать второй считать абзацами двадцать пятым — тридцать пятым.</w:t>
      </w:r>
    </w:p>
    <w:p w14:paraId="72A70998" w14:textId="02BCFAA5" w:rsidR="003716B2"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Решение Совета директоров Банка России о внесении изменений в решение Совета директоров Банка России от 21 ноября 2022 года применяется с даты его опубликования на официальном сайте Банка России в информационно-телекоммуникационной сети «Интернет».</w:t>
      </w:r>
    </w:p>
    <w:p w14:paraId="45856AA8" w14:textId="0B0FA7DA" w:rsidR="00BF792C" w:rsidRPr="005A138A" w:rsidRDefault="00D71898" w:rsidP="003716B2">
      <w:pPr>
        <w:shd w:val="clear" w:color="auto" w:fill="C9C9FF"/>
        <w:jc w:val="both"/>
        <w:rPr>
          <w:rFonts w:ascii="Times New Roman" w:hAnsi="Times New Roman" w:cs="Times New Roman"/>
          <w:b/>
          <w:sz w:val="24"/>
          <w:szCs w:val="24"/>
        </w:rPr>
      </w:pPr>
      <w:r w:rsidRPr="005A138A">
        <w:rPr>
          <w:rFonts w:ascii="Times New Roman" w:hAnsi="Times New Roman" w:cs="Times New Roman"/>
          <w:b/>
          <w:sz w:val="24"/>
          <w:szCs w:val="24"/>
        </w:rPr>
        <w:t xml:space="preserve">РЕШЕНИЕ СОВЕТА ДИРЕКТОРОВ БАНКА РОССИИ О ВНЕСЕНИИ ИЗМЕНЕНИЙ В РЕШЕНИЕ СОВЕТА ДИРЕКТОРОВ БАНКА РОССИИ ОТ 21 НОЯБРЯ 2022 ГОДА (В ЧАСТИ ИЗМЕНЕНИЯ РЕЖИМА СЧЕТОВ ТИПА «С») </w:t>
      </w:r>
    </w:p>
    <w:p w14:paraId="258B2FE8" w14:textId="29E0AED0" w:rsidR="00BF792C" w:rsidRPr="005A138A" w:rsidRDefault="00BF792C" w:rsidP="00BF792C">
      <w:pPr>
        <w:shd w:val="clear" w:color="auto" w:fill="C9C9FF"/>
        <w:jc w:val="both"/>
        <w:rPr>
          <w:rFonts w:ascii="Times New Roman" w:hAnsi="Times New Roman" w:cs="Times New Roman"/>
          <w:b/>
          <w:sz w:val="24"/>
          <w:szCs w:val="24"/>
        </w:rPr>
      </w:pPr>
      <w:r w:rsidRPr="005A138A">
        <w:rPr>
          <w:rFonts w:ascii="Times New Roman" w:hAnsi="Times New Roman" w:cs="Times New Roman"/>
          <w:b/>
          <w:sz w:val="24"/>
          <w:szCs w:val="24"/>
        </w:rPr>
        <w:t>От 2.05.2024</w:t>
      </w:r>
    </w:p>
    <w:p w14:paraId="0C6BB879"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Совет директоров Банка России 26.04.2024 принял решение внести в пункт 1 решения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  следующие изменения:</w:t>
      </w:r>
    </w:p>
    <w:p w14:paraId="1BC9E56D"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1.1. В подпункте 1.1:</w:t>
      </w:r>
    </w:p>
    <w:p w14:paraId="7F3434D0"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двадцать девятым следующего содержания:</w:t>
      </w:r>
    </w:p>
    <w:p w14:paraId="3C580236"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 xml:space="preserve">«перечисления резиденту денежных средств в размере выплат по ценным бумагам, ранее зачисленных на его банковский счет типа „С“, в случае если после 1 марта 2022 года иностранные кредиторы, названные в </w:t>
      </w:r>
      <w:r w:rsidRPr="00BF792C">
        <w:rPr>
          <w:rFonts w:ascii="Times New Roman" w:hAnsi="Times New Roman" w:cs="Times New Roman"/>
          <w:sz w:val="24"/>
          <w:szCs w:val="24"/>
        </w:rPr>
        <w:lastRenderedPageBreak/>
        <w:t>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 банковского счета типа „С“ по указанным в настоящем абзаце основаниям допускается при условии предоставления резидентом либо депозитарием, осуществившим перечисление указанных выплат на банковский счет типа „С“ резидента, кредитной организации, в которой открыт указанный счет типа „С“, документов (сведений) и письменного подтверждения этого депозитария (если оно запрошено кредитной организацией), на основании которых может быть установлено наличие соответствующего основания;»;</w:t>
      </w:r>
    </w:p>
    <w:p w14:paraId="67D6C4DF"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абзац двадцать девятый считать абзацем тридцатым.</w:t>
      </w:r>
    </w:p>
    <w:p w14:paraId="2C1D2CB9"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1.2. В подпункте 1.3:</w:t>
      </w:r>
    </w:p>
    <w:p w14:paraId="17768CBC" w14:textId="77777777" w:rsidR="00A801D9"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четырнадцатым следующего содержания:</w:t>
      </w:r>
    </w:p>
    <w:p w14:paraId="705445E0" w14:textId="3A01D0E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«перечисления денежных средств в размере выплат по ценным бумагам клиенту — резиденту, в пользу которого они были ранее зачислены на брокерский счет типа „С“, в случае если после 1 марта 2022 года иностранные кредиторы, названные в 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года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 брокерского счета типа „С“ по указанным в настоящем абзаце основаниям допускается при условии предоставления брокеру указанным клиентом либо депозитарием, осуществившим перечисление указанных выплат, документов (сведений) и письменного подтверждения этого депозитария (если оно запрошено брокером), на основании которых может быть установлено наличие соответствующего основания;»;</w:t>
      </w:r>
    </w:p>
    <w:p w14:paraId="44DAA5B0"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lastRenderedPageBreak/>
        <w:t>абзацы четырнадцатый и пятнадцатый считать соответственно абзацами пятнадцатым и шестнадцатым.</w:t>
      </w:r>
    </w:p>
    <w:p w14:paraId="6145E6FF"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1.3. В подпункте 1.4:</w:t>
      </w:r>
    </w:p>
    <w:p w14:paraId="2A9B07DE"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четырнадцатым следующего содержания:</w:t>
      </w:r>
    </w:p>
    <w:p w14:paraId="70949BFB"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«перечисления денежных средств в размере выплат по ценным бумагам клиенту брокера — резиденту, в пользу которого они были ранее зачислены на специальный брокерский счет типа „С“, в случае если после 1 марта 2022 года иностранные кредиторы, названные в 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года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со специального брокерского счета типа „С“ по указанным в настоящем абзаце основаниям допускается при условии предоставления брокеру таким клиентом либо депозитарием, осуществившим перечисление указанных выплат, а брокером — кредитной организации документов (сведений) и письменного подтверждения этого депозитария (если оно запрошено кредитной организацией), на основании которых может быть установлено наличие соответствующего основания;»;</w:t>
      </w:r>
    </w:p>
    <w:p w14:paraId="3EB8B16C"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абзацы четырнадцатый и пятнадцатый считать соответственно абзацами пятнадцатым и шестнадцатым.</w:t>
      </w:r>
    </w:p>
    <w:p w14:paraId="6A1565EE"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1.4. В подпункте 1.7:</w:t>
      </w:r>
    </w:p>
    <w:p w14:paraId="22D2A3F2"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пятнадцатым следующего содержания:</w:t>
      </w:r>
    </w:p>
    <w:p w14:paraId="39FD44D5"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«перечисления денежных средств в размере выплат по ценным бумагам учредителю доверительного управления — резиденту, в пользу которого они были ранее зачислены на банковский счет доверительного управления типа „С“, при условии, что на дату такого перечисления среди учре</w:t>
      </w:r>
      <w:r w:rsidRPr="00BF792C">
        <w:rPr>
          <w:rFonts w:ascii="Times New Roman" w:hAnsi="Times New Roman" w:cs="Times New Roman"/>
          <w:sz w:val="24"/>
          <w:szCs w:val="24"/>
        </w:rPr>
        <w:lastRenderedPageBreak/>
        <w:t>дителей доверительного управления, денежные средства которых учитываются на этом банковском счете, отсутствуют иностранные кредиторы, названные в пункте 1 Указа № 95, в случае если после 1 марта 2022 года иностранные кредиторы, названные в 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года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 банковского счета доверительного управления типа „С“ по указанным в настоящем абзаце основаниям допускается при условии предоставления кредитной организации доверительным управляющим либо депозитарием, осуществившим перечисление указанных выплат, документов (сведений) и письменного подтверждения этого депозитария (если оно запрошено кредитной организацией), на основании которых может быть установлено наличие соответствующего основания;»;</w:t>
      </w:r>
    </w:p>
    <w:p w14:paraId="5F37C46B"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абзац пятнадцатый считать абзацем шестнадцатым.</w:t>
      </w:r>
    </w:p>
    <w:p w14:paraId="0DADB550" w14:textId="77777777" w:rsid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Решение Совета директоров Банка России о внесении изменений в решение Совета директоров Банка России от 21 ноября 2022 года применяется с даты его опубликования на официальном сайте Банка России в информационно-телекоммуникационной сети «Интернет».</w:t>
      </w:r>
    </w:p>
    <w:p w14:paraId="2A9B72BD" w14:textId="5C118205" w:rsidR="00FC383E" w:rsidRPr="00BF792C" w:rsidRDefault="00FC383E" w:rsidP="00BF792C">
      <w:pPr>
        <w:shd w:val="clear" w:color="auto" w:fill="C9C9FF"/>
        <w:jc w:val="both"/>
        <w:rPr>
          <w:rFonts w:ascii="Times New Roman" w:hAnsi="Times New Roman" w:cs="Times New Roman"/>
          <w:b/>
          <w:sz w:val="24"/>
          <w:szCs w:val="24"/>
        </w:rPr>
      </w:pPr>
      <w:r w:rsidRPr="00BF792C">
        <w:rPr>
          <w:rFonts w:ascii="Times New Roman" w:hAnsi="Times New Roman" w:cs="Times New Roman"/>
          <w:b/>
          <w:sz w:val="24"/>
          <w:szCs w:val="24"/>
        </w:rPr>
        <w:t>РЕШЕНИЕ СОВЕТА ДИРЕКТОРОВ БАНКА РОССИИ О ВНЕСЕНИИ ИЗМЕНЕНИЙ В РЕШЕНИЕ СОВЕТА ДИРЕКТОРОВ БАНКА РОССИИ ОТ 21 НОЯБРЯ 2022 ГОДА (В ЧАСТИ ИЗМЕНЕНИЯ РЕЖИМА СЧЕТОВ ТИПА «С»)</w:t>
      </w:r>
    </w:p>
    <w:p w14:paraId="47C11B23" w14:textId="6F180EE6" w:rsidR="00FC383E" w:rsidRPr="00BF792C" w:rsidRDefault="00FC383E" w:rsidP="00FC383E">
      <w:pPr>
        <w:shd w:val="clear" w:color="auto" w:fill="C9C9FF"/>
        <w:jc w:val="both"/>
        <w:rPr>
          <w:rFonts w:ascii="Times New Roman" w:hAnsi="Times New Roman" w:cs="Times New Roman"/>
          <w:b/>
          <w:sz w:val="24"/>
          <w:szCs w:val="24"/>
        </w:rPr>
      </w:pPr>
      <w:r w:rsidRPr="00BF792C">
        <w:rPr>
          <w:rFonts w:ascii="Times New Roman" w:hAnsi="Times New Roman" w:cs="Times New Roman"/>
          <w:b/>
          <w:sz w:val="24"/>
          <w:szCs w:val="24"/>
        </w:rPr>
        <w:t>От 29.03.2024</w:t>
      </w:r>
    </w:p>
    <w:p w14:paraId="501D100D"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 xml:space="preserve">Совет директоров Банка России 28.03.2024 принял решение внести </w:t>
      </w:r>
      <w:hyperlink r:id="rId28" w:history="1">
        <w:r w:rsidRPr="00FC383E">
          <w:rPr>
            <w:rFonts w:ascii="Times New Roman" w:hAnsi="Times New Roman" w:cs="Times New Roman"/>
            <w:sz w:val="24"/>
            <w:szCs w:val="24"/>
          </w:rPr>
          <w:t xml:space="preserve">в пункт 1 решения Совета директоров Банка России от 21 ноября 2022 года «Об установлении режима счетов типа „С“ для проведения расчетов и </w:t>
        </w:r>
        <w:r w:rsidRPr="00FC383E">
          <w:rPr>
            <w:rFonts w:ascii="Times New Roman" w:hAnsi="Times New Roman" w:cs="Times New Roman"/>
            <w:sz w:val="24"/>
            <w:szCs w:val="24"/>
          </w:rPr>
          <w:lastRenderedPageBreak/>
          <w:t>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w:t>
        </w:r>
      </w:hyperlink>
      <w:r w:rsidRPr="00FC383E">
        <w:rPr>
          <w:rFonts w:ascii="Times New Roman" w:hAnsi="Times New Roman" w:cs="Times New Roman"/>
          <w:sz w:val="24"/>
          <w:szCs w:val="24"/>
        </w:rPr>
        <w:t xml:space="preserve"> следующие изменения:</w:t>
      </w:r>
    </w:p>
    <w:p w14:paraId="05FDA46F"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1.1. В абзаце первом слова «клирингового банковского счета типа „С“ для учета денежных средств нерезидентов в валюте Российской Федерации, торгового банковского счета типа „С“ для учета денежных средств нерезидентов в валюте Российской Федерации,» исключить.</w:t>
      </w:r>
    </w:p>
    <w:p w14:paraId="6E99E46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1.2. В подпункте 1.1:</w:t>
      </w:r>
    </w:p>
    <w:p w14:paraId="20DC387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шестой изложить в следующей редакции:</w:t>
      </w:r>
    </w:p>
    <w:p w14:paraId="3B6EAFDB"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с банковских счетов типа „С“, открытых тому же нерезиденту, переводы денежных средств того же нерезидента с брокерских счетов типа „С“, специальных брокерских счетов типа „С“, банковских счетов доверительного управления типа „С“;»</w:t>
      </w:r>
    </w:p>
    <w:p w14:paraId="205D25C0"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двенадцатый после слов «счета типа «С» дополнить словами «, открытые тому же нерезиденту»;</w:t>
      </w:r>
    </w:p>
    <w:p w14:paraId="307DEB4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четырнадцатый изложить в следующей редакции:</w:t>
      </w:r>
    </w:p>
    <w:p w14:paraId="69B7C2E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брокерские счета типа „С“ и специальные брокерские счета типа „С“ в целях учета брокером денежных средств того же нерезидента, переводов на банковские счета доверительного управления типа „С“ в целях учета денежных средств того же нерезидента;».</w:t>
      </w:r>
    </w:p>
    <w:p w14:paraId="49BE10E2"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1.3. В подпункте 1.2:</w:t>
      </w:r>
    </w:p>
    <w:p w14:paraId="1B9A819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абзацы третий, четвертый, пятнадцатый и шестнадцатый дополнить словами «, если операция осуществляется без перехода прав на ценные бумаги»;</w:t>
      </w:r>
    </w:p>
    <w:p w14:paraId="1169A538"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 xml:space="preserve">в абзаце двадцать первом слова «с разрешением, предусмотренным подпунктом „б“ и „г“ пункта 1 Указа Президента Российской Федерации </w:t>
      </w:r>
      <w:r w:rsidRPr="00FC383E">
        <w:rPr>
          <w:rFonts w:ascii="Times New Roman" w:hAnsi="Times New Roman" w:cs="Times New Roman"/>
          <w:sz w:val="24"/>
          <w:szCs w:val="24"/>
        </w:rPr>
        <w:lastRenderedPageBreak/>
        <w:t>от 1 марта 2022 года № 81 „О дополнительных временных мерах экономического характера по обеспечению финансовой стабильности Российской Федерации“ или пунктом 11 Указа № 95» заменить словами «с разрешениями, выдаваемыми на основании указов Президента Российской Федерации»;</w:t>
      </w:r>
    </w:p>
    <w:p w14:paraId="1CF40D6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в абзаце тридцать первом слова «с разрешением, предусмотренным пунктом 1 Указа Президента Российской Федерации от 1 марта 2022 года № 81 „О дополнительных временных мерах экономического характера по обеспечению финансовой стабильности Российской Федерации“ или пунктом 11 Указа № 95» заменить словами «с разрешениями, выдаваемыми на основании указов Президента Российской Федерации».</w:t>
      </w:r>
    </w:p>
    <w:p w14:paraId="59B28A12"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1.4. В подпункте 1.3:</w:t>
      </w:r>
    </w:p>
    <w:p w14:paraId="3167BF1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четвертый изложить в следующей редакции:</w:t>
      </w:r>
    </w:p>
    <w:p w14:paraId="741A9411"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в целях учета денежных средств клиента — нерезидента с открытых тому же нерезиденту банковских счетов типа „С“, переводы денежных средств того же лица с брокерских счетов типа „С“, специальных брокерских счетов типа „С“, переводы денежных средств того же лица с банковских счетов доверительного управления типа „С“;»;</w:t>
      </w:r>
    </w:p>
    <w:p w14:paraId="3AAF51A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восьмой изложить в следующей редакции:</w:t>
      </w:r>
    </w:p>
    <w:p w14:paraId="72DC48B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приобретение в соответствии с разрешениями, выданными на основании указов Президента Российской Федерации, корпоративных ценных бумаг российских эмитентов, которые публично размещаются (обращаются) на организованных торгах;»;</w:t>
      </w:r>
    </w:p>
    <w:p w14:paraId="07DE4E2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девятый изложить в следующей редакции:</w:t>
      </w:r>
    </w:p>
    <w:p w14:paraId="7669E91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денежных средств клиента — нерезидента на открытые тому же нерезиденту банковские счета типа „С“;»;</w:t>
      </w:r>
    </w:p>
    <w:p w14:paraId="582001E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десятый изложить в следующей редакции:</w:t>
      </w:r>
    </w:p>
    <w:p w14:paraId="5EF5E02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lastRenderedPageBreak/>
        <w:t>«переводов на брокерские счета типа „С“ и специальные брокерские счета типа „С“ в целях учета брокером денежных средств того же лица, переводов денежных средств на банковские счета доверительного управления типа „С“ в целях учета денежных средств того же лица;».</w:t>
      </w:r>
    </w:p>
    <w:p w14:paraId="19A4D47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1.5. В подпункте 1.4:</w:t>
      </w:r>
    </w:p>
    <w:p w14:paraId="6378B29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четвертый изложить в следующей редакции:</w:t>
      </w:r>
    </w:p>
    <w:p w14:paraId="28679236"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в целях учета брокером денежных средств клиента — нерезидента с открытых тому же нерезиденту банковских счетов типа „С“, переводы денежных средств того же лица с брокерских счетов типа „С“, специальных брокерских счетов типа „С“, переводы денежных средств на банковские счета доверительного управления типа „С“ в целях учета денежных средств того же лица;»;</w:t>
      </w:r>
    </w:p>
    <w:p w14:paraId="2860EF2B"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восьмой изложить в следующей редакции:</w:t>
      </w:r>
    </w:p>
    <w:p w14:paraId="29C41E6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приобретение в соответствии с разрешениями, выданными на основании указов Президента Российской Федерации, корпоративных ценных бумаг российских эмитентов, которые публично размещаются (обращаются) на организованных торгах;»;</w:t>
      </w:r>
    </w:p>
    <w:p w14:paraId="63CE86AB"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девятый изложить в следующей редакции:</w:t>
      </w:r>
    </w:p>
    <w:p w14:paraId="05112BA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денежных средств клиента — нерезидента на открытые тому же нерезиденту банковские счета типа „С“;»;</w:t>
      </w:r>
    </w:p>
    <w:p w14:paraId="7EC3B3B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десятый изложить в следующей редакции:</w:t>
      </w:r>
    </w:p>
    <w:p w14:paraId="34D1CFAA"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брокерские счета типа „С“ и специальные брокерские счета типа „С“ в целях учета брокером денежных средств того же лица, на банковские счета доверительного управления типа „С“ в целях учета доверительным управляющим денежных средств того же лица;».</w:t>
      </w:r>
    </w:p>
    <w:p w14:paraId="70188D7D"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1.6. Подпункты 1.5 и 1.6 исключить.</w:t>
      </w:r>
    </w:p>
    <w:p w14:paraId="78F8E15A"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1.7. В подпункте 1.7:</w:t>
      </w:r>
    </w:p>
    <w:p w14:paraId="7EEA3E1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lastRenderedPageBreak/>
        <w:t>абзац пятый изложить в следующей редакции:</w:t>
      </w:r>
    </w:p>
    <w:p w14:paraId="7B5CF70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с банковских счетов типа „С“, открытых учредителю доверительного управления — нерезиденту, переводы учитываемых на брокерских счетах типа „С“, специальных брокерских счетах типа „С“ денежных средств учредителя доверительного управления, переводы с банковских счетов доверительного управления типа „С“ денежных средств того же учредителя доверительного управления;»;</w:t>
      </w:r>
    </w:p>
    <w:p w14:paraId="387EDA49"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десятый изложить в следующей редакции:</w:t>
      </w:r>
    </w:p>
    <w:p w14:paraId="7588E248"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приобретение в соответствии с разрешениями, выданными на основании указов Президента Российской Федерации, корпоративных ценных бумаг российских эмитентов, которые публично размещаются (обращаются) на организованных торгах;»;</w:t>
      </w:r>
    </w:p>
    <w:p w14:paraId="1F5DD41A"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одиннадцатый изложить в следующей редакции:</w:t>
      </w:r>
    </w:p>
    <w:p w14:paraId="6D9EAB4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денежных средств учредителя доверительного управления — нерезидента на открытые тому же нерезиденту банковские счета типа „С“;»;</w:t>
      </w:r>
    </w:p>
    <w:p w14:paraId="7B1EC29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двенадцатый изложить в следующей редакции:</w:t>
      </w:r>
    </w:p>
    <w:p w14:paraId="661B695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брокерские счета типа „С“ и специальные брокерские счета типа „С“ в целях учета брокером денежных средств того же лица, переводов на счета доверительного управления типа „С“ в целях учета денежных средств того же учредителя доверительного управления;».</w:t>
      </w:r>
    </w:p>
    <w:p w14:paraId="44A492F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 xml:space="preserve">Операции, предусмотренные абзацем восьмым подпункта 1.3, абзацем восьмым подпункта 1.4, абзацем десятым подпункта 1.7 пункта 1 решения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w:t>
      </w:r>
      <w:r w:rsidRPr="00FC383E">
        <w:rPr>
          <w:rFonts w:ascii="Times New Roman" w:hAnsi="Times New Roman" w:cs="Times New Roman"/>
          <w:sz w:val="24"/>
          <w:szCs w:val="24"/>
        </w:rPr>
        <w:lastRenderedPageBreak/>
        <w:t>исполнения обязательств перед некоторыми иностранными кредиторами» (в редакции настоящего решения), совершаются на основании указанных в названных абзацах разрешений, выданных до даты опубликования настоящего решения на официальном сайте Банка России в информационно-телекоммуникационной сети «Интернет» (включительно).</w:t>
      </w:r>
    </w:p>
    <w:p w14:paraId="78A699DE" w14:textId="77777777" w:rsid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Решение Совета директоров Банка России о внесении изменений в решение Совета директоров Банка России от 21 ноября 2022 года применяется с даты его опубликования на официальном сайте Банка России в информационно-телекоммуникационной сети «Интернет».</w:t>
      </w:r>
    </w:p>
    <w:p w14:paraId="1B43DF5B" w14:textId="77777777" w:rsidR="00037D32" w:rsidRPr="00FF3FFD" w:rsidRDefault="00037D32" w:rsidP="00D2036D">
      <w:pPr>
        <w:rPr>
          <w:rFonts w:ascii="Times New Roman" w:hAnsi="Times New Roman" w:cs="Times New Roman"/>
        </w:rPr>
      </w:pPr>
    </w:p>
    <w:p w14:paraId="41F098F4" w14:textId="77777777" w:rsidR="00FF3FFD" w:rsidRPr="00FF3FFD" w:rsidRDefault="00FF3FFD" w:rsidP="00D2036D">
      <w:pPr>
        <w:rPr>
          <w:rFonts w:ascii="Times New Roman" w:hAnsi="Times New Roman" w:cs="Times New Roman"/>
        </w:rPr>
      </w:pPr>
    </w:p>
    <w:p w14:paraId="56EF9399" w14:textId="7A291810" w:rsidR="004D0B74" w:rsidRPr="00D71898" w:rsidRDefault="004D0B74" w:rsidP="004D0B74">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ПРОДЛЕНЫ ОГРАНИЧЕНИЯ НА ПЕРЕВОДЫ ЗА РУБЕЖ СРЕДСТВ НЕРЕЗИДЕНТОВ ИЗ НЕДРУЖЕСТВЕННЫХ СТРАН СО СЧЕТОВ БРОКЕРОВ И ДОВЕРИТЕЛЬНЫХ УПРАВЛЯЮЩИХ</w:t>
      </w:r>
    </w:p>
    <w:p w14:paraId="297F93A5" w14:textId="77777777" w:rsidR="004D0B74" w:rsidRPr="00D71898" w:rsidRDefault="004D0B74" w:rsidP="004D0B74">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от 27.03.2024</w:t>
      </w:r>
    </w:p>
    <w:p w14:paraId="457867CF" w14:textId="3832DF0C" w:rsidR="004D0B74" w:rsidRPr="004D0B74" w:rsidRDefault="004D0B74" w:rsidP="004D0B74">
      <w:pPr>
        <w:shd w:val="clear" w:color="auto" w:fill="C9C9FF"/>
        <w:jc w:val="both"/>
        <w:rPr>
          <w:rFonts w:ascii="Times New Roman" w:hAnsi="Times New Roman" w:cs="Times New Roman"/>
          <w:sz w:val="24"/>
          <w:szCs w:val="24"/>
        </w:rPr>
      </w:pPr>
      <w:r w:rsidRPr="004D0B74">
        <w:rPr>
          <w:rFonts w:ascii="Times New Roman" w:hAnsi="Times New Roman" w:cs="Times New Roman"/>
          <w:sz w:val="24"/>
          <w:szCs w:val="24"/>
        </w:rPr>
        <w:t>Такие операции Банк России с 1 апреля 2024 года приостанавливает еще на 6 месяцев.</w:t>
      </w:r>
    </w:p>
    <w:p w14:paraId="37334638" w14:textId="77777777" w:rsidR="004D0B74" w:rsidRPr="004D0B74" w:rsidRDefault="004D0B74" w:rsidP="004D0B74">
      <w:pPr>
        <w:shd w:val="clear" w:color="auto" w:fill="C9C9FF"/>
        <w:jc w:val="both"/>
        <w:rPr>
          <w:rFonts w:ascii="Times New Roman" w:hAnsi="Times New Roman" w:cs="Times New Roman"/>
          <w:sz w:val="24"/>
          <w:szCs w:val="24"/>
        </w:rPr>
      </w:pPr>
      <w:r w:rsidRPr="004D0B74">
        <w:rPr>
          <w:rFonts w:ascii="Times New Roman" w:hAnsi="Times New Roman" w:cs="Times New Roman"/>
          <w:sz w:val="24"/>
          <w:szCs w:val="24"/>
        </w:rPr>
        <w:t>Ограничения касаются переводов со счетов, как физических, так и юридических лиц, открытых у российских брокеров и доверительных управляющих. Они были введены с 1 апреля 2022 года.</w:t>
      </w:r>
    </w:p>
    <w:p w14:paraId="451999E6" w14:textId="77777777" w:rsidR="004D0B74" w:rsidRPr="004D0B74" w:rsidRDefault="004D0B74" w:rsidP="004D0B74">
      <w:pPr>
        <w:shd w:val="clear" w:color="auto" w:fill="C9C9FF"/>
        <w:jc w:val="both"/>
        <w:rPr>
          <w:rFonts w:ascii="Times New Roman" w:hAnsi="Times New Roman" w:cs="Times New Roman"/>
          <w:sz w:val="24"/>
          <w:szCs w:val="24"/>
        </w:rPr>
      </w:pPr>
      <w:r w:rsidRPr="004D0B74">
        <w:rPr>
          <w:rFonts w:ascii="Times New Roman" w:hAnsi="Times New Roman" w:cs="Times New Roman"/>
          <w:sz w:val="24"/>
          <w:szCs w:val="24"/>
        </w:rPr>
        <w:t>Решение принято для поддержания финансовой стабильности.</w:t>
      </w:r>
    </w:p>
    <w:p w14:paraId="0231F84E" w14:textId="77777777" w:rsidR="004D0B74" w:rsidRPr="00FF3FFD" w:rsidRDefault="004D0B74" w:rsidP="00D2036D">
      <w:pPr>
        <w:rPr>
          <w:rFonts w:ascii="Times New Roman" w:hAnsi="Times New Roman" w:cs="Times New Roman"/>
        </w:rPr>
      </w:pPr>
    </w:p>
    <w:p w14:paraId="1118C63C" w14:textId="47792E1D" w:rsidR="0086366A" w:rsidRPr="00D71898" w:rsidRDefault="0086366A" w:rsidP="0086366A">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СМЯГЧЕНЫ ПРАВИЛА ВАЛЮТНОГО КОНТРОЛЯ ПО ВНЕШНЕТОРГОВЫМ КОНТРАКТАМ</w:t>
      </w:r>
    </w:p>
    <w:p w14:paraId="6931D037" w14:textId="1CADA1A3" w:rsidR="0086366A" w:rsidRPr="00D71898" w:rsidRDefault="0086366A" w:rsidP="0086366A">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от 27.03.2024</w:t>
      </w:r>
    </w:p>
    <w:p w14:paraId="02803126"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 xml:space="preserve">Российские компании — участники внешнеторговой деятельности могут теперь не представлять в банк документы по сделкам с зарубежными </w:t>
      </w:r>
      <w:r w:rsidRPr="0086366A">
        <w:rPr>
          <w:rFonts w:ascii="Times New Roman" w:hAnsi="Times New Roman" w:cs="Times New Roman"/>
          <w:sz w:val="24"/>
          <w:szCs w:val="24"/>
        </w:rPr>
        <w:lastRenderedPageBreak/>
        <w:t>партнерами, если объем такой сделки не превышает 1 млн рублей. Раньше этот порог составлял 600 тыс. рублей.</w:t>
      </w:r>
    </w:p>
    <w:p w14:paraId="7F8CBAC5"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Такие изменения предусмотрены указанием Банка России, они вступают в силу с 1 апреля 2024 года.</w:t>
      </w:r>
    </w:p>
    <w:p w14:paraId="1847C80B"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Отменяется также обязанность бизнеса направлять в уполномоченные банки перевозочные, товаросопроводительные и другие документы, которые подтверждают перемещение товара внутри ЕАЭС. Такой информацией Федеральная таможенная служба будет обмениваться с банками самостоятельно в электронном виде.</w:t>
      </w:r>
    </w:p>
    <w:p w14:paraId="58CE6246"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Кроме того, закрепляется право компаний рассчитываться по поставленному на учет внешнеторговому контракту через любой уполномоченный банк, а не только через тот, в котором они стоят на учете.</w:t>
      </w:r>
    </w:p>
    <w:p w14:paraId="41BC9371"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Указание определяет особенности предоставления в банк документов по сделкам с зарубежными контрагентами в наличных деньгах и формирование отчетности по таким операциям. Расширен состав информации, отражаемой в ведомости банковского контроля. Это сделано для более эффективного мониторинга и учета валютных операций.</w:t>
      </w:r>
    </w:p>
    <w:p w14:paraId="651D0A64" w14:textId="77777777" w:rsidR="0086366A" w:rsidRPr="00FF3FFD" w:rsidRDefault="0086366A" w:rsidP="00D2036D">
      <w:pPr>
        <w:rPr>
          <w:rFonts w:ascii="Times New Roman" w:hAnsi="Times New Roman" w:cs="Times New Roman"/>
        </w:rPr>
      </w:pPr>
    </w:p>
    <w:p w14:paraId="01B8DFF7" w14:textId="7A713C23" w:rsidR="005006EF" w:rsidRPr="00D71898" w:rsidRDefault="005006EF" w:rsidP="0086366A">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 xml:space="preserve">БАНК РОССИИ РАСШИРЯЕТ МОНИТОРИНГ КРУПНЕЙШИХ ЭКСПОРТЕРОВ </w:t>
      </w:r>
    </w:p>
    <w:p w14:paraId="2C74BBEE" w14:textId="07910AD5" w:rsidR="005006EF" w:rsidRDefault="005006EF" w:rsidP="005006EF">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от 15.03.2024</w:t>
      </w:r>
    </w:p>
    <w:p w14:paraId="60013744" w14:textId="77777777" w:rsidR="0086366A"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В перечень крупнейших экспортеров, предоставляющих информацию о своих активах и обязательствах в Банк России, теперь включаются компании, у которых в 2023 году экспортная выручка или среднемесячная задолженность по обязательствам перед нерезидентами превысила 1 млрд долларов США. Передавать данные регулятору будут и те экспортеры, дочерние компании которых соответствуют этим показателям. В результате список увеличивается примерно вдвое.</w:t>
      </w:r>
    </w:p>
    <w:p w14:paraId="4F0B676F" w14:textId="77777777" w:rsidR="0086366A"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lastRenderedPageBreak/>
        <w:t>Банк России в ближайшее время в индивидуальном порядке уведомит компании о необходимости направлять информацию. Перечень экспортеров не подлежит публикации.</w:t>
      </w:r>
    </w:p>
    <w:p w14:paraId="269A5DB3" w14:textId="038BE28F" w:rsidR="005006EF" w:rsidRPr="005006EF"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Также определены состав, форма, сроки и порядок предоставления данных. В частности, компании должны будут направлять информацию не только об активах и обязательствах в иностранной валюте, но и об остатках на рублевых счетах в иностранных банках, а также о задолженности в рублях перед нерезидентами.</w:t>
      </w:r>
    </w:p>
    <w:p w14:paraId="4EC70B5E" w14:textId="77777777" w:rsidR="005006EF"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Компании будут обязаны предоставлять информацию на консолидированной основе, в том числе по дочерним организациям, поэтому сроки передачи данных увеличены.</w:t>
      </w:r>
    </w:p>
    <w:p w14:paraId="5EC8CD0A" w14:textId="450BE805" w:rsidR="005006EF" w:rsidRPr="005006EF"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Новые нормативные акты Банка России приняты в связи с внесением изменений в Федеральный закон «О валютном регулировании и валютном контроле» и вступают в силу с 15 марта.</w:t>
      </w:r>
    </w:p>
    <w:p w14:paraId="521F5879" w14:textId="77777777" w:rsidR="008579F7" w:rsidRPr="00FF3FFD" w:rsidRDefault="008579F7" w:rsidP="00D2036D">
      <w:pPr>
        <w:rPr>
          <w:rFonts w:ascii="Times New Roman" w:hAnsi="Times New Roman" w:cs="Times New Roman"/>
        </w:rPr>
      </w:pPr>
    </w:p>
    <w:p w14:paraId="20C9BAE2" w14:textId="684A381D" w:rsidR="008579F7" w:rsidRPr="008579F7" w:rsidRDefault="008579F7" w:rsidP="008579F7">
      <w:pPr>
        <w:shd w:val="clear" w:color="auto" w:fill="C9C9FF"/>
        <w:jc w:val="both"/>
        <w:rPr>
          <w:rFonts w:ascii="Times New Roman" w:hAnsi="Times New Roman" w:cs="Times New Roman"/>
          <w:b/>
          <w:sz w:val="24"/>
          <w:szCs w:val="24"/>
        </w:rPr>
      </w:pPr>
      <w:r w:rsidRPr="00342744">
        <w:rPr>
          <w:rFonts w:ascii="Times New Roman" w:hAnsi="Times New Roman" w:cs="Times New Roman"/>
          <w:b/>
          <w:sz w:val="24"/>
          <w:szCs w:val="24"/>
        </w:rPr>
        <w:t>БАНК РОССИИ ПРЕДУПРЕЖДАЕТ О МОШЕННИЧЕСКИХ СХЕМАХ ПО РАЗБЛОКИРОВКЕ АКТИВОВ</w:t>
      </w:r>
      <w:r w:rsidRPr="008579F7">
        <w:rPr>
          <w:rFonts w:ascii="Times New Roman" w:hAnsi="Times New Roman" w:cs="Times New Roman"/>
          <w:b/>
          <w:sz w:val="24"/>
          <w:szCs w:val="24"/>
        </w:rPr>
        <w:t xml:space="preserve"> </w:t>
      </w:r>
    </w:p>
    <w:p w14:paraId="761327FF" w14:textId="4A7BC5C9" w:rsidR="008579F7" w:rsidRPr="008579F7" w:rsidRDefault="008579F7" w:rsidP="008579F7">
      <w:pPr>
        <w:shd w:val="clear" w:color="auto" w:fill="C9C9FF"/>
        <w:jc w:val="both"/>
        <w:rPr>
          <w:rFonts w:ascii="Times New Roman" w:hAnsi="Times New Roman" w:cs="Times New Roman"/>
          <w:b/>
          <w:sz w:val="24"/>
          <w:szCs w:val="24"/>
        </w:rPr>
      </w:pPr>
      <w:r w:rsidRPr="008579F7">
        <w:rPr>
          <w:rFonts w:ascii="Times New Roman" w:hAnsi="Times New Roman" w:cs="Times New Roman"/>
          <w:b/>
          <w:sz w:val="24"/>
          <w:szCs w:val="24"/>
        </w:rPr>
        <w:t>от 10.01.2024</w:t>
      </w:r>
    </w:p>
    <w:p w14:paraId="6BAA60E9"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Мошенники предлагают гражданам решить вопросы с их активами, заблокированными иностранными учетными институтами. Такие объявления массово распространяются в Интернете, в социальных сетях и мессенджерах, а также рассылаются по электронным адресам пользователей, выявил Банк России.</w:t>
      </w:r>
    </w:p>
    <w:p w14:paraId="418686B8"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Для разблокировки требуется перевести на счет компании, которая предлагает такие услуги, сумму, равную стоимости замороженных активов. Людям обещают, что они вернут эти деньги на свой банковский счет в двойном размере.</w:t>
      </w:r>
    </w:p>
    <w:p w14:paraId="35264FD9"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Аферисты могут выдавать себя за финансовую организацию, но при этом не иметь лицензии Банка России.</w:t>
      </w:r>
    </w:p>
    <w:p w14:paraId="2B67205F"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lastRenderedPageBreak/>
        <w:t>Регулятор вносит информацию о нелегальных компаниях в Список компаний с выявленными признаками нелегальной деятельности на финансовом рынке. Их сайты подлежат блокировке.</w:t>
      </w:r>
    </w:p>
    <w:p w14:paraId="1791FB97" w14:textId="0FE18B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Инвесторам рекомендуется быть осмотрительными, проверять легальность компании на сайте Банка России, а также не переводить деньги и не предоставлять персональные данные организациям, деятельность которых вызывает сомнения.</w:t>
      </w:r>
    </w:p>
    <w:p w14:paraId="5AB010C5" w14:textId="77777777" w:rsidR="008579F7" w:rsidRPr="00FF3FFD" w:rsidRDefault="008579F7" w:rsidP="00D2036D">
      <w:pPr>
        <w:rPr>
          <w:rFonts w:ascii="Times New Roman" w:hAnsi="Times New Roman" w:cs="Times New Roman"/>
        </w:rPr>
      </w:pPr>
    </w:p>
    <w:p w14:paraId="2E1512C1" w14:textId="2BE19170" w:rsidR="00606193" w:rsidRPr="008A1704" w:rsidRDefault="00606193" w:rsidP="00606193">
      <w:pPr>
        <w:shd w:val="clear" w:color="auto" w:fill="C9C9FF"/>
        <w:jc w:val="both"/>
        <w:rPr>
          <w:rFonts w:ascii="Times New Roman" w:hAnsi="Times New Roman" w:cs="Times New Roman"/>
          <w:b/>
          <w:sz w:val="24"/>
          <w:szCs w:val="24"/>
        </w:rPr>
      </w:pPr>
      <w:r w:rsidRPr="008A1704">
        <w:rPr>
          <w:rFonts w:ascii="Times New Roman" w:hAnsi="Times New Roman" w:cs="Times New Roman"/>
          <w:b/>
          <w:sz w:val="24"/>
          <w:szCs w:val="24"/>
        </w:rPr>
        <w:t xml:space="preserve">У ИНВЕСТОРОВ ПОЯВИТСЯ ВОЗМОЖНОСТЬ ПРОДАТЬ ЗАБЛОКИРОВАННЫЕ ИНОСТРАННЫЕ АКТИВЫ НЕРЕЗИДЕНТАМ </w:t>
      </w:r>
    </w:p>
    <w:p w14:paraId="5C070CB9" w14:textId="77777777" w:rsidR="008579F7" w:rsidRDefault="00606193" w:rsidP="00606193">
      <w:pPr>
        <w:shd w:val="clear" w:color="auto" w:fill="C9C9FF"/>
        <w:jc w:val="both"/>
        <w:rPr>
          <w:rFonts w:ascii="Times New Roman" w:hAnsi="Times New Roman" w:cs="Times New Roman"/>
          <w:b/>
          <w:sz w:val="24"/>
          <w:szCs w:val="24"/>
        </w:rPr>
      </w:pPr>
      <w:r w:rsidRPr="008A1704">
        <w:rPr>
          <w:rFonts w:ascii="Times New Roman" w:hAnsi="Times New Roman" w:cs="Times New Roman"/>
          <w:b/>
          <w:sz w:val="24"/>
          <w:szCs w:val="24"/>
        </w:rPr>
        <w:t>от 11.12.2023</w:t>
      </w:r>
    </w:p>
    <w:p w14:paraId="6C49B04B" w14:textId="77777777" w:rsidR="004C456E"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определил порядок взаимодействия участников финансового рынка, который даст возможность российским инвесторам продать заблокированные иностранные ценные бумаги нерезидентам за их «С»-деньги. Продаже подлежат бумаги, учитываемые в Национальном расчетном депозитарии.</w:t>
      </w:r>
    </w:p>
    <w:p w14:paraId="33228405" w14:textId="61FD2188" w:rsidR="00606193"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Торги могут быть запущены после того, как Правительственная комиссия утвердит правила и условия их проведения. После объявления старта брокеры, доверительные управляющие, управляющие компании ПИФ будут обязаны проинформировать своих клиентов о начале торгов. Участие в них добровольное.</w:t>
      </w:r>
    </w:p>
    <w:p w14:paraId="12880A21" w14:textId="77777777" w:rsidR="00606193"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Каждый инвестор может подать заявки на общую сумму не более 100 тыс. рублей. Порядок расчета стоимости бумаг, выставляемых на продажу, также установит Правительственная комиссия. Такие ценные бумаги будут обособлены на счетах в депозитариях до завершения торгов.</w:t>
      </w:r>
    </w:p>
    <w:p w14:paraId="7F8B252B" w14:textId="77777777" w:rsidR="00606193"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lastRenderedPageBreak/>
        <w:t>По итогам проведения торгов денежные средства за проданные ценные бумаги поступят на указанные российскими инвесторами счета. Ограничения на распоряжение вырученными от продажи ценных бумаг деньгами устанавливаться не будут.</w:t>
      </w:r>
    </w:p>
    <w:p w14:paraId="300F46B6" w14:textId="4D8AEAB6" w:rsidR="00791546"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Нерезиденты, желающие принять участие в торгах, также должны подать заявку на покупку заблокированных ценных бумаг. Приобретенные ими активы зачислят на специальные транзитные счета депо, которые будут открыты по итогам торгов. Для оплаты активов иностранцы смогут использовать средства со счетов типа «С». Режим таких счетов определен решением Совета директоров Банка России.</w:t>
      </w:r>
    </w:p>
    <w:p w14:paraId="655B2DDE" w14:textId="77777777" w:rsidR="00606193" w:rsidRPr="00FF3FFD" w:rsidRDefault="00606193" w:rsidP="00D2036D">
      <w:pPr>
        <w:rPr>
          <w:rFonts w:ascii="Times New Roman" w:hAnsi="Times New Roman" w:cs="Times New Roman"/>
        </w:rPr>
      </w:pPr>
    </w:p>
    <w:p w14:paraId="4DCE9DE3" w14:textId="75FB911C" w:rsidR="00AD18BD" w:rsidRPr="00F10141" w:rsidRDefault="00AD18BD" w:rsidP="00AD18BD">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У ИНВЕСТОРОВ ПОЯВИТСЯ ВОЗМОЖНОСТЬ ПОЛУЧИТЬ ВЫПЛАТЫ ПО БЕЛОРУССКИМ ЕВРООБЛИГАЦИЯМ ЧЕРЕЗ РОССИЙСКУЮ ИНФРАСТРУКТУРУ</w:t>
      </w:r>
    </w:p>
    <w:p w14:paraId="120E4639" w14:textId="74167A8F" w:rsidR="002C4FB6" w:rsidRPr="00F10141" w:rsidRDefault="002C4FB6" w:rsidP="00AD18BD">
      <w:pPr>
        <w:shd w:val="clear" w:color="auto" w:fill="C9C9FF"/>
        <w:jc w:val="both"/>
        <w:rPr>
          <w:rFonts w:ascii="Times New Roman" w:hAnsi="Times New Roman" w:cs="Times New Roman"/>
          <w:sz w:val="24"/>
          <w:szCs w:val="24"/>
        </w:rPr>
      </w:pPr>
      <w:r w:rsidRPr="00F10141">
        <w:rPr>
          <w:rFonts w:ascii="Times New Roman" w:hAnsi="Times New Roman" w:cs="Times New Roman"/>
          <w:b/>
          <w:sz w:val="24"/>
          <w:szCs w:val="24"/>
        </w:rPr>
        <w:t>от 24.11.2023</w:t>
      </w:r>
    </w:p>
    <w:p w14:paraId="3A7546A6" w14:textId="77777777" w:rsidR="00AD18BD" w:rsidRPr="00F10141" w:rsidRDefault="00AD18BD" w:rsidP="00AD18BD">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разработал механизм, который позволит российским инвесторам получить доход по еврооблигациям Республики Беларусь (ISIN XS1634369067 или US07737JAB98). Выплаты будут проходить в белорусских рублях, минуя зарубежные институты.</w:t>
      </w:r>
    </w:p>
    <w:p w14:paraId="4DDA470B" w14:textId="77777777" w:rsidR="00AD18BD" w:rsidRPr="00F10141" w:rsidRDefault="00AD18BD" w:rsidP="00AD18BD">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НКО АО НРД для этого составит список владельцев погашаемых еврооблигаций и направит его в центральный депозитарий Республики Беларусь. Инвестору со своей стороны необходимо подать в этот депозитарий заявление, которое в том числе должно содержать отказ от претензий к эмитенту. Он может это сделать напрямую либо через российский депозитарий. Кроме того, держатель бумаги должен подтвердить свой дружественный статус и факт владения ценной бумагой до 6 сентября 2022 года и на дату ее погашения.</w:t>
      </w:r>
    </w:p>
    <w:p w14:paraId="70F63479" w14:textId="77777777" w:rsidR="00AD18BD" w:rsidRDefault="00AD18BD" w:rsidP="00AD18BD">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lastRenderedPageBreak/>
        <w:t>Это даст возможность Минфину Республики Беларусь после проверки документов направить денежные средства в НКО АО НРД для последующей передачи их инвесторам через цепочку российских депозитариев. Погашенные еврооблигации будут списаны со счетов владельцев и зачислены на счет Минфина Республики Беларусь, открытый в НКО АО НРД.</w:t>
      </w:r>
    </w:p>
    <w:p w14:paraId="15DC6A52" w14:textId="77777777" w:rsidR="00037D32" w:rsidRDefault="00037D32" w:rsidP="00037D32">
      <w:pPr>
        <w:rPr>
          <w:rFonts w:ascii="Times New Roman" w:hAnsi="Times New Roman" w:cs="Times New Roman"/>
        </w:rPr>
      </w:pPr>
    </w:p>
    <w:p w14:paraId="0128B4D3" w14:textId="77777777" w:rsidR="00FF3FFD" w:rsidRDefault="00FF3FFD" w:rsidP="00037D32">
      <w:pPr>
        <w:rPr>
          <w:rFonts w:ascii="Times New Roman" w:hAnsi="Times New Roman" w:cs="Times New Roman"/>
        </w:rPr>
      </w:pPr>
    </w:p>
    <w:p w14:paraId="11ADB24F" w14:textId="77777777" w:rsidR="00FF3FFD" w:rsidRDefault="00FF3FFD" w:rsidP="00037D32">
      <w:pPr>
        <w:rPr>
          <w:rFonts w:ascii="Times New Roman" w:hAnsi="Times New Roman" w:cs="Times New Roman"/>
        </w:rPr>
      </w:pPr>
    </w:p>
    <w:p w14:paraId="4F9E4842" w14:textId="77777777" w:rsidR="00FF3FFD" w:rsidRDefault="00FF3FFD" w:rsidP="00037D32">
      <w:pPr>
        <w:rPr>
          <w:rFonts w:ascii="Times New Roman" w:hAnsi="Times New Roman" w:cs="Times New Roman"/>
        </w:rPr>
      </w:pPr>
    </w:p>
    <w:p w14:paraId="0646DCDE" w14:textId="77777777" w:rsidR="00FF3FFD" w:rsidRDefault="00FF3FFD" w:rsidP="00037D32">
      <w:pPr>
        <w:rPr>
          <w:rFonts w:ascii="Times New Roman" w:hAnsi="Times New Roman" w:cs="Times New Roman"/>
        </w:rPr>
      </w:pPr>
    </w:p>
    <w:p w14:paraId="6793D403" w14:textId="77777777" w:rsidR="00FF3FFD" w:rsidRPr="00FF3FFD" w:rsidRDefault="00FF3FFD" w:rsidP="00037D32">
      <w:pPr>
        <w:rPr>
          <w:rFonts w:ascii="Times New Roman" w:hAnsi="Times New Roman" w:cs="Times New Roman"/>
        </w:rPr>
      </w:pPr>
    </w:p>
    <w:p w14:paraId="51E27E84" w14:textId="3047E771" w:rsidR="00B4133F" w:rsidRPr="00F10141" w:rsidRDefault="00B4133F" w:rsidP="00AD18BD">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РЕШЕНИЕ СОВЕТА ДИРЕКТОРОВ БАНКА РОССИИ О ФОРМИРОВАНИИ КРЕДИТНЫМИ ОРГАНИЗАЦИЯМИ РЕЗЕРВОВ НА ВОЗМОЖНЫЕ ПОТЕРИ ПО ССУДАМ, А ТАКЖЕ ТРЕБОВАНИЯМ И УСЛОВНЫМ ОБЯЗАТЕЛЬСТВАМ КРЕДИТНОГО ХАРАКТЕРА, ВОЗНИКАЮЩИМ ИЗ КРЕДИТНЫХ ДОГОВОРОВ,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w:t>
      </w:r>
    </w:p>
    <w:p w14:paraId="7234A34B"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Совет директоров Банка России 13 октября 2023 года принял решение:</w:t>
      </w:r>
    </w:p>
    <w:p w14:paraId="314EC9F8"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1. В соответствии с пунктом 2 статьи 20 Федерального закона от 8 марта 2022 года № 46-ФЗ «О внесении изменений в отдельные законодательные акты Российской Федерации» до 31 декабря 2023 года (включительно) в целях формирования кредитными организациями резервов на возможные потери по ссудам, а также требованиям и условным обязательствам кредитного характера, возникающим из кредитных договоров, заключенных </w:t>
      </w:r>
      <w:r w:rsidRPr="00F10141">
        <w:rPr>
          <w:rFonts w:ascii="Times New Roman" w:hAnsi="Times New Roman" w:cs="Times New Roman"/>
          <w:sz w:val="24"/>
          <w:szCs w:val="24"/>
        </w:rPr>
        <w:lastRenderedPageBreak/>
        <w:t>с заемщиками — юридическими лицами (далее — заемщики)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при применении Положения Банка России от 28 июня 2017 года № 590-П «О порядке формирования кредитными организациями резервов на возможные потери по ссудам, ссудной и приравненной к ней задолженности» (далее — Положение Банка России № 590-П) и Положения Банка России от 23 октября 2017 года № 611-П «О порядке формирования кредитными организациями резервов на возможные потери» (далее — Положение Банка России № 611-П) установить следующее.</w:t>
      </w:r>
    </w:p>
    <w:p w14:paraId="4122A997"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1.1. При оценке ссуд, а также требований и условных обязательств кредитного характера, возникающих из кредитных договоров, предусматривающих предоставление кредита на пополнение оборотных средств,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расчетный резерв определяется в размере не менее 1 процента при соблюдении одного из следующих условий:</w:t>
      </w:r>
    </w:p>
    <w:p w14:paraId="3DFD14AB" w14:textId="77777777" w:rsidR="004C456E"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срок исполнения обязательств по кредитному договору не превышает шести месяцев, и заемщиком в соответствии с кредитным договором не реже, чем один раз в три месяца, осуществляются платежи по процентам по ставке в размере не менее двух пятых ключевой ставки Банка России или по ставкам в соответствии с программами государственной поддержки, предусматривающими, в том числе, компенсацию разницы между ставкой процента, установленной кредитным договором, на основании которого ссуда предоставлена, и ставкой процента, равной или выше двух пятых ключевой ставки Банка России;</w:t>
      </w:r>
    </w:p>
    <w:p w14:paraId="5CCC929C" w14:textId="310EC4DB"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срок исполнения обязательств по кредитному договору не превышает двенадцати месяцев, и заемщиком в соответствии с кредитным догово</w:t>
      </w:r>
      <w:r w:rsidRPr="00F10141">
        <w:rPr>
          <w:rFonts w:ascii="Times New Roman" w:hAnsi="Times New Roman" w:cs="Times New Roman"/>
          <w:sz w:val="24"/>
          <w:szCs w:val="24"/>
        </w:rPr>
        <w:lastRenderedPageBreak/>
        <w:t>ром осуществляются равномерные, не реже, чем один раз в шесть месяцев, платежи по основному долгу, а также не реже, чем один раз в три месяца, платежи по процентам по ставке в размере не менее двух пятых ключевой ставки Банка России или по ставкам в соответствии с программами государственной поддержки, предусматривающими, в том числе, компенсацию разницы между ставкой процента, установленной кредитным договором, на основании которого ссуда предоставлена, и ставкой процента, равной или выше двух пятых ключевой ставки Банка России.</w:t>
      </w:r>
    </w:p>
    <w:p w14:paraId="2D536479"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Подход, предусмотренный абзацами первым — третьим настоящего подпункта, применяется:</w:t>
      </w:r>
    </w:p>
    <w:p w14:paraId="73425351"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в отношении заемщиков, зарегистрированных на территории Донецкой Народной Республики, Луганской Народной Республики, Запорожской области, Херсонской области, независимо от оценки финансового положения заемщика, осуществленной в соответствии с требованиями главы 3 Положения Банка России № 590-П (далее — оценка финансового положения),</w:t>
      </w:r>
    </w:p>
    <w:p w14:paraId="528330B4"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в отношении заемщиков, зарегистрированных за пределами территории Донецкой Народной Республики, Луганской Народной Республики, Запорожской области, Херсонской области — при оценке финансового положения заемщика не хуже, чем среднее.</w:t>
      </w:r>
    </w:p>
    <w:p w14:paraId="54F9C3F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При оценке ссуд, а также требований и условных обязательств кредитного характера, возникающих из кредитных договоров,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на условиях, отличных от указанных в абзацах первом-шестом настоящего подпункта, расчетный резерв определяется в размере не менее 21 процента.</w:t>
      </w:r>
    </w:p>
    <w:p w14:paraId="1B143DA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В отношении ссуд, а также требований и условных обязательств кредитного характера, возникающих из кредитных договоров, заключенных с </w:t>
      </w:r>
      <w:r w:rsidRPr="00F10141">
        <w:rPr>
          <w:rFonts w:ascii="Times New Roman" w:hAnsi="Times New Roman" w:cs="Times New Roman"/>
          <w:sz w:val="24"/>
          <w:szCs w:val="24"/>
        </w:rPr>
        <w:lastRenderedPageBreak/>
        <w:t xml:space="preserve">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в случае, когда кредитными рейтинговыми агентствами по национальной рейтинговой шкале для Российской Федерации заемщику присвоен кредитный рейтинг не ниже уровня «ruA-» по шкале АО «Эксперт РА» и (или) «А-(RU)» по шкале АКРА (АО), и (или) «А-.ru» по шкале ООО «НКР», и (или) «А-|ru|» по шкале ООО «НРА», размер расчетного резерва может быть менее 21 процента, но не менее 1 процента. </w:t>
      </w:r>
    </w:p>
    <w:p w14:paraId="6747AF6E"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1.2. Формируемый после уменьшения на величину обеспечения в соответствии с главой 6 Положения Банка России № 590-П резерв по ссудам, а также требованиям и условным обязательствам кредитного характера, возникающим из кредитных договоров,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определяется в размере не менее 1 процента.</w:t>
      </w:r>
    </w:p>
    <w:p w14:paraId="680EA28D"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1.3. В целях применения пункта 3.8 Положения Банка России № 590-П независимо от оценки финансового положения заемщиков качество обслуживания долга по ссудам, предоставленным заемщикам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в том числе соответствующим условиям, указанным в абзацах первом-седьмом подпункта 1.1 настоящего пункта, может признаваться хорошим до срока выплаты процентов и (или) суммы основного долга, определенного договором.</w:t>
      </w:r>
    </w:p>
    <w:p w14:paraId="63613A38"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1.4. Существенные факторы, указанные в абзацах втором, третьем, четвертом и седьмом подпункта 3.9.2 пункта 3.9 Положения Банка России № 590-П, не применяются при классификации ссуд, предоставленных за</w:t>
      </w:r>
      <w:r w:rsidRPr="00F10141">
        <w:rPr>
          <w:rFonts w:ascii="Times New Roman" w:hAnsi="Times New Roman" w:cs="Times New Roman"/>
          <w:sz w:val="24"/>
          <w:szCs w:val="24"/>
        </w:rPr>
        <w:lastRenderedPageBreak/>
        <w:t>емщикам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w:t>
      </w:r>
    </w:p>
    <w:p w14:paraId="330D345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1.5. В случае выявления существенного фактора, предусмотренного абзацем пятым подпункта 3.9.2 пункта 3.9 Положения Банка России № 590-П, по ссуде, предоставленной заемщику в целях осуществления им предпринимательской деятельности на территории Донецкой Народной Республики, Луганской Народной Республики, Запорожской области, Херсонской области, подпункты 1.1, 1.3, 1.4, 1.6, 1.7, 1.8, 1.9 настоящего пункта не применяются.</w:t>
      </w:r>
    </w:p>
    <w:p w14:paraId="09981CEE"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1.6. В соответствии с подпунктом 3.9.3 пункта 3.9 Положения Банка России № 590-П кредитной организацией может быть принято решение о классификации ссуды, предоставленной заемщику в целях осуществления им предпринимательской деятельности на территории Донецкой Народной Республики, Луганской Народной Республики, Запорожской области, Херсонской области, в более высокую категорию качества, чем это предусмотрено таблицей 1 пункта 3.9 Положения Банка России № 590-П, при наличии государственной поддержки, предусматривающей поступление денежных средств в качестве источника погашения (например, субсидирование основного долга или иной вид финансовой помощи) независимо от оценки финансового положения заемщика.</w:t>
      </w:r>
    </w:p>
    <w:p w14:paraId="606BA7B9"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1.7. Предусмотренное пунктом 3.10 Положения Банка России № 590-П решение (общее решение в отношении совокупности ссуд) о признании обслуживания долга хорошим по реструктурированным ссудам, предоставленным заемщикам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может приниматься независимо от оценки финансового положения заемщика, при условии, что в течение последних 360 календарных дней, предшествующих дате оценки кредитного риска, обслуживание долга осуществляется своевременно и в полном объеме.</w:t>
      </w:r>
    </w:p>
    <w:p w14:paraId="4926C4B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lastRenderedPageBreak/>
        <w:t>1.8. Требование о формировании резерва по ссудам в размере не менее 50 процентов в случаях, предусмотренных абзацами первым-вторым пункта 3.12 и абзацем первым подпункта 3.12.1 пункта 3.12 Положения Банка России № 590-П, может не применяться в отношении ссуд, предоставленных заемщикам, зарегистрированным на территории Донецкой Народной Республики, Луганской Народной Республики, Запорожской области, Херсонской области на цели осуществления ими предпринимательской деятельности на территории указанных субъектов Российской Федерации.</w:t>
      </w:r>
    </w:p>
    <w:p w14:paraId="59F5A2E7"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1.9. В целях применения пункта 4.1 Положения Банка России № 590-П категория качества и размер резерва по ссудам, предоставленным заемщику в целях осуществления предпринимательской деятельности на территории Донецкой Народной Республики, Луганской Народной Республики, Запорожской области, Херсонской области, не учитываются при оценке ссуд указанного заемщика, предоставленных на иные цели.</w:t>
      </w:r>
    </w:p>
    <w:p w14:paraId="7248D882" w14:textId="43E79179" w:rsidR="008E05BD"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2. Применять настоящее решение с даты опубликования на официальном сайте Банка России в информационно-телекоммуникационной сети «Интернет».</w:t>
      </w:r>
    </w:p>
    <w:p w14:paraId="6A940309" w14:textId="77777777" w:rsidR="008E05BD" w:rsidRDefault="008E05BD" w:rsidP="00037D32">
      <w:pPr>
        <w:rPr>
          <w:rFonts w:ascii="Times New Roman" w:hAnsi="Times New Roman" w:cs="Times New Roman"/>
        </w:rPr>
      </w:pPr>
    </w:p>
    <w:p w14:paraId="279254A2" w14:textId="77777777" w:rsidR="00FF3FFD" w:rsidRPr="00FF3FFD" w:rsidRDefault="00FF3FFD" w:rsidP="00037D32">
      <w:pPr>
        <w:rPr>
          <w:rFonts w:ascii="Times New Roman" w:hAnsi="Times New Roman" w:cs="Times New Roman"/>
        </w:rPr>
      </w:pPr>
    </w:p>
    <w:p w14:paraId="58A20C7C" w14:textId="113A30F7" w:rsidR="005A3DBC" w:rsidRPr="00F10141" w:rsidRDefault="005A3DBC" w:rsidP="005A3DBC">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ДЕПОЗИТАРНЫЕ РАСПИСКИ ПЕРЕЕЗЖАЮЩИХ В РОССИЮ КОМПАНИЙ БУДУТ АВТОМАТИЧЕСКИ КОНВЕРТИРОВАНЫ В АКЦИИ </w:t>
      </w:r>
    </w:p>
    <w:p w14:paraId="5BC5D6A6" w14:textId="5C52AACD" w:rsidR="005A3DBC" w:rsidRPr="00F10141" w:rsidRDefault="005A3DBC" w:rsidP="005A3DBC">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18.09.2023</w:t>
      </w:r>
    </w:p>
    <w:p w14:paraId="5A7660F0" w14:textId="6A6F73A1" w:rsidR="005A3DBC" w:rsidRPr="00F10141" w:rsidRDefault="005A3DBC" w:rsidP="005A3DBC">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Банк России </w:t>
      </w:r>
      <w:hyperlink r:id="rId29" w:history="1">
        <w:r w:rsidRPr="00F10141">
          <w:rPr>
            <w:rFonts w:ascii="Times New Roman" w:hAnsi="Times New Roman" w:cs="Times New Roman"/>
            <w:sz w:val="24"/>
            <w:szCs w:val="24"/>
          </w:rPr>
          <w:t>определил</w:t>
        </w:r>
      </w:hyperlink>
      <w:r w:rsidRPr="00F10141">
        <w:rPr>
          <w:rFonts w:ascii="Times New Roman" w:hAnsi="Times New Roman" w:cs="Times New Roman"/>
          <w:sz w:val="24"/>
          <w:szCs w:val="24"/>
        </w:rPr>
        <w:t xml:space="preserve"> порядок автоматической конвертации депозитарных расписок квазироссийских компаний в случае получения ими статуса международной компании с пропиской в российской юрисдикции.</w:t>
      </w:r>
    </w:p>
    <w:p w14:paraId="0A71B9DF" w14:textId="77777777" w:rsidR="005A3DBC" w:rsidRPr="00F10141" w:rsidRDefault="005A3DBC" w:rsidP="005A3DBC">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Процедура коснется только ценных бумаг, права на которые учитываются российскими депозитариями. После государственной регистрации </w:t>
      </w:r>
      <w:r w:rsidRPr="00F10141">
        <w:rPr>
          <w:rFonts w:ascii="Times New Roman" w:hAnsi="Times New Roman" w:cs="Times New Roman"/>
          <w:sz w:val="24"/>
          <w:szCs w:val="24"/>
        </w:rPr>
        <w:lastRenderedPageBreak/>
        <w:t>международная компания обязана в течение пяти рабочих дней уведомить держателей реестра ценных бумаг и депозитарии о начале расконвертации. Тогда учетные институты спишут со счетов инвесторов расписки и зачислят на них акции международной компании. Держателям расписок вне зависимости от того, являются они резидентами или нерезидентами, никаких действий предпринимать не потребуется. Весь процесс конвертации займет не более трех недель с момента поступления уведомления.</w:t>
      </w:r>
    </w:p>
    <w:p w14:paraId="47F45BF4" w14:textId="77777777" w:rsidR="005A3DBC" w:rsidRPr="00F10141" w:rsidRDefault="005A3DBC" w:rsidP="005A3DBC">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Кроме того, Банк России </w:t>
      </w:r>
      <w:hyperlink r:id="rId30" w:history="1">
        <w:r w:rsidRPr="00F10141">
          <w:rPr>
            <w:rFonts w:ascii="Times New Roman" w:hAnsi="Times New Roman" w:cs="Times New Roman"/>
            <w:sz w:val="24"/>
            <w:szCs w:val="24"/>
          </w:rPr>
          <w:t>продлил</w:t>
        </w:r>
      </w:hyperlink>
      <w:r w:rsidRPr="00F10141">
        <w:rPr>
          <w:rFonts w:ascii="Times New Roman" w:hAnsi="Times New Roman" w:cs="Times New Roman"/>
          <w:sz w:val="24"/>
          <w:szCs w:val="24"/>
        </w:rPr>
        <w:t xml:space="preserve"> до 31 декабря 2023 года мораторий на понижение уровня листинга ценных бумаг квазироссийских компаний, если они не соблюдают требования к корпоративному управлению. Это даст эмитентам дополнительное время для того, чтобы привести свои практики корпоративного управления в соответствие с нормативными требованиями и правилами листинга биржи.</w:t>
      </w:r>
    </w:p>
    <w:p w14:paraId="77A52F8B" w14:textId="77777777" w:rsidR="005006EF" w:rsidRPr="00FF3FFD" w:rsidRDefault="005006EF" w:rsidP="00D2036D">
      <w:pPr>
        <w:rPr>
          <w:rFonts w:ascii="Times New Roman" w:hAnsi="Times New Roman" w:cs="Times New Roman"/>
        </w:rPr>
      </w:pPr>
    </w:p>
    <w:p w14:paraId="421F3906" w14:textId="1C80D252" w:rsidR="00855BC5" w:rsidRPr="00F10141" w:rsidRDefault="00855BC5" w:rsidP="00855BC5">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СОВЕТ ДИРЕКТОРОВ БАНКА РОССИИ УСТАНОВИЛ РЕЖИМ СЧЕТА ТИПА «И» </w:t>
      </w:r>
    </w:p>
    <w:p w14:paraId="42DB80C8" w14:textId="7765DF2A" w:rsidR="00855BC5" w:rsidRPr="00F10141" w:rsidRDefault="00855BC5" w:rsidP="00855BC5">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15.09.2023</w:t>
      </w:r>
    </w:p>
    <w:p w14:paraId="62720FA2" w14:textId="10DF191E" w:rsidR="00855BC5" w:rsidRPr="00F10141" w:rsidRDefault="00C12153" w:rsidP="00855BC5">
      <w:pPr>
        <w:shd w:val="clear" w:color="auto" w:fill="C9C9FF"/>
        <w:jc w:val="both"/>
        <w:rPr>
          <w:rFonts w:ascii="Times New Roman" w:hAnsi="Times New Roman" w:cs="Times New Roman"/>
          <w:sz w:val="24"/>
          <w:szCs w:val="24"/>
        </w:rPr>
      </w:pPr>
      <w:hyperlink r:id="rId31" w:history="1">
        <w:r w:rsidR="00855BC5" w:rsidRPr="00F10141">
          <w:rPr>
            <w:rFonts w:ascii="Times New Roman" w:hAnsi="Times New Roman" w:cs="Times New Roman"/>
            <w:sz w:val="24"/>
            <w:szCs w:val="24"/>
          </w:rPr>
          <w:t>Новый режим</w:t>
        </w:r>
      </w:hyperlink>
      <w:r w:rsidR="00855BC5" w:rsidRPr="00F10141">
        <w:rPr>
          <w:rFonts w:ascii="Times New Roman" w:hAnsi="Times New Roman" w:cs="Times New Roman"/>
          <w:sz w:val="24"/>
          <w:szCs w:val="24"/>
        </w:rPr>
        <w:t xml:space="preserve"> счета типа «И», открываемого для исполнения обязательств по еврооблигациям РФ в соответствии с Указом от 9 сентября 2023 года </w:t>
      </w:r>
      <w:hyperlink r:id="rId32" w:history="1">
        <w:r w:rsidR="00855BC5" w:rsidRPr="00F10141">
          <w:rPr>
            <w:rFonts w:ascii="Times New Roman" w:hAnsi="Times New Roman" w:cs="Times New Roman"/>
            <w:sz w:val="24"/>
            <w:szCs w:val="24"/>
          </w:rPr>
          <w:t>№ 665</w:t>
        </w:r>
      </w:hyperlink>
      <w:r w:rsidR="00855BC5" w:rsidRPr="00F10141">
        <w:rPr>
          <w:rFonts w:ascii="Times New Roman" w:hAnsi="Times New Roman" w:cs="Times New Roman"/>
          <w:sz w:val="24"/>
          <w:szCs w:val="24"/>
          <w:vertAlign w:val="superscript"/>
        </w:rPr>
        <w:t>1</w:t>
      </w:r>
      <w:r w:rsidR="00855BC5" w:rsidRPr="00F10141">
        <w:rPr>
          <w:rFonts w:ascii="Times New Roman" w:hAnsi="Times New Roman" w:cs="Times New Roman"/>
          <w:sz w:val="24"/>
          <w:szCs w:val="24"/>
        </w:rPr>
        <w:t>, вступает в силу со дня опубликования решения Совета директоров Банка России.</w:t>
      </w:r>
    </w:p>
    <w:p w14:paraId="4CCE9CAE"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Указ № 665 уточнил ранее установленный порядок выплат (купонов, номинала) по еврооблигациям Российской Федерации. При этом согласно Указу теперь режим счета типа «И» устанавливается решением Совета директоров Банка России. Также Указом № 665 был признан утратившим силу Указ от 22 июня 2022 года № 394</w:t>
      </w:r>
      <w:r w:rsidRPr="00F10141">
        <w:rPr>
          <w:rFonts w:ascii="Times New Roman" w:hAnsi="Times New Roman" w:cs="Times New Roman"/>
          <w:sz w:val="24"/>
          <w:szCs w:val="24"/>
          <w:vertAlign w:val="superscript"/>
        </w:rPr>
        <w:t>2</w:t>
      </w:r>
      <w:r w:rsidRPr="00F10141">
        <w:rPr>
          <w:rFonts w:ascii="Times New Roman" w:hAnsi="Times New Roman" w:cs="Times New Roman"/>
          <w:sz w:val="24"/>
          <w:szCs w:val="24"/>
        </w:rPr>
        <w:t>.</w:t>
      </w:r>
    </w:p>
    <w:p w14:paraId="2D5DAF74"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lastRenderedPageBreak/>
        <w:t>Ранее режим счета типа «И» устанавливался изданным на основании Указа № 394 Указанием Банка России № 6169-У</w:t>
      </w:r>
      <w:r w:rsidRPr="00F10141">
        <w:rPr>
          <w:rFonts w:ascii="Times New Roman" w:hAnsi="Times New Roman" w:cs="Times New Roman"/>
          <w:sz w:val="24"/>
          <w:szCs w:val="24"/>
          <w:vertAlign w:val="superscript"/>
        </w:rPr>
        <w:t>3</w:t>
      </w:r>
      <w:r w:rsidRPr="00F10141">
        <w:rPr>
          <w:rFonts w:ascii="Times New Roman" w:hAnsi="Times New Roman" w:cs="Times New Roman"/>
          <w:sz w:val="24"/>
          <w:szCs w:val="24"/>
        </w:rPr>
        <w:t>, которое в настоящий момент не применяется в связи с тем, что Указ № 394 утратил силу.</w:t>
      </w:r>
    </w:p>
    <w:p w14:paraId="4C40FE64" w14:textId="7A1F9597" w:rsidR="00855BC5" w:rsidRPr="00F10141" w:rsidRDefault="00C12153" w:rsidP="00855BC5">
      <w:pPr>
        <w:shd w:val="clear" w:color="auto" w:fill="C9C9FF"/>
        <w:jc w:val="both"/>
        <w:rPr>
          <w:rFonts w:ascii="Times New Roman" w:hAnsi="Times New Roman" w:cs="Times New Roman"/>
          <w:sz w:val="24"/>
          <w:szCs w:val="24"/>
        </w:rPr>
      </w:pPr>
      <w:r>
        <w:rPr>
          <w:rFonts w:ascii="Times New Roman" w:hAnsi="Times New Roman" w:cs="Times New Roman"/>
          <w:sz w:val="24"/>
          <w:szCs w:val="24"/>
        </w:rPr>
        <w:pict w14:anchorId="2FA4034C">
          <v:rect id="_x0000_i1025" style="width:154.35pt;height:.75pt" o:hrpct="330" o:hrstd="t" o:hr="t" fillcolor="#a0a0a0" stroked="f"/>
        </w:pict>
      </w:r>
    </w:p>
    <w:p w14:paraId="746C0D7A"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vertAlign w:val="superscript"/>
        </w:rPr>
        <w:t>1</w:t>
      </w:r>
      <w:r w:rsidRPr="00F10141">
        <w:rPr>
          <w:rFonts w:ascii="Times New Roman" w:hAnsi="Times New Roman" w:cs="Times New Roman"/>
          <w:sz w:val="24"/>
          <w:szCs w:val="24"/>
        </w:rPr>
        <w:t> Указ Президента Российской Федерации от 9 сентября 2023 года № 665 «О временном порядке исполнения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и иных обязательств по иностранным ценным бумагам».</w:t>
      </w:r>
    </w:p>
    <w:p w14:paraId="704E08A3"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vertAlign w:val="superscript"/>
        </w:rPr>
        <w:t>2</w:t>
      </w:r>
      <w:r w:rsidRPr="00F10141">
        <w:rPr>
          <w:rFonts w:ascii="Times New Roman" w:hAnsi="Times New Roman" w:cs="Times New Roman"/>
          <w:sz w:val="24"/>
          <w:szCs w:val="24"/>
        </w:rPr>
        <w:t> Указ Президента Российской Федерации от 22 июня 2022 года № 394 «О временном порядке исполнения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w:t>
      </w:r>
    </w:p>
    <w:p w14:paraId="7CAE5736"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vertAlign w:val="superscript"/>
        </w:rPr>
        <w:t>3</w:t>
      </w:r>
      <w:r w:rsidRPr="00F10141">
        <w:rPr>
          <w:rFonts w:ascii="Times New Roman" w:hAnsi="Times New Roman" w:cs="Times New Roman"/>
          <w:sz w:val="24"/>
          <w:szCs w:val="24"/>
        </w:rPr>
        <w:t> Указание Банка России от 24 июня 2022 года № 6169-У «Об установлении режима счета типа «И».</w:t>
      </w:r>
    </w:p>
    <w:p w14:paraId="25C4A5F3" w14:textId="77777777" w:rsidR="00037D32" w:rsidRPr="00FF3FFD" w:rsidRDefault="00037D32" w:rsidP="00D2036D">
      <w:pPr>
        <w:rPr>
          <w:rFonts w:ascii="Times New Roman" w:hAnsi="Times New Roman" w:cs="Times New Roman"/>
        </w:rPr>
      </w:pPr>
    </w:p>
    <w:p w14:paraId="086025F7" w14:textId="45F2F885" w:rsidR="00126E4B" w:rsidRPr="00F10141" w:rsidRDefault="00126E4B" w:rsidP="00126E4B">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ПАРТНЕРСКОЕ ФИНАНСИРОВАНИЕ: НОВЫЕ ВОЗМОЖНОСТИ ДЛЯ РАЗВИТИЯ РЫНКА </w:t>
      </w:r>
    </w:p>
    <w:p w14:paraId="4C352F61" w14:textId="598807D3" w:rsidR="00126E4B" w:rsidRPr="00F10141" w:rsidRDefault="00126E4B" w:rsidP="00126E4B">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18.07.2023</w:t>
      </w:r>
    </w:p>
    <w:p w14:paraId="42D38CAD"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Государственная Дума приняла во втором чтении законопроект, запускающий эксперимент по развитию партнерского финансирования в России. Эксперимент будет проходить с 1 сентября 2023 года по 1 сентября 2025 года на территории четырех пилотных регионов: Башкортостана, Татарстана, Чечни и Дагестана.</w:t>
      </w:r>
    </w:p>
    <w:p w14:paraId="6345C4BD"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Партнерское финансирование широко распространено в ряде стран мира. Его участники уделяют большое внимание этическим и религиозным ас</w:t>
      </w:r>
      <w:r w:rsidRPr="00F10141">
        <w:rPr>
          <w:rFonts w:ascii="Times New Roman" w:hAnsi="Times New Roman" w:cs="Times New Roman"/>
          <w:sz w:val="24"/>
          <w:szCs w:val="24"/>
        </w:rPr>
        <w:lastRenderedPageBreak/>
        <w:t>пектам — они не вправе взимать вознаграждение в виде ссудных процентов, но разделяют доходы и риски от реализации таких проектов с инвесторами и клиентами. Для них ограничено финансирование игорной деятельности, проектов по производству табачных изделий, алкоголя, оружия.</w:t>
      </w:r>
    </w:p>
    <w:p w14:paraId="4A7E81F7"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Предоставлять партнерские услуги смогут банки, финансовые организации, юридические лица, зарегистрированные в форме потребительского общества, фонда, автономной некоммерческой организации, хозяйственного общества или товарищества. При этом такие организации или их филиалы (для банков — внутренние структурные подразделения) должны быть зарегистрированы на территории пилотных регионов. Для клиентов — потребителей услуг партнерского финансирования таких ограничений нет.</w:t>
      </w:r>
    </w:p>
    <w:p w14:paraId="0672CFA2"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Участники эксперимента должны соответствовать требованиям закона и нормативных актов Банка России и находиться в специальном реестре, который будет вести регулятор.</w:t>
      </w:r>
    </w:p>
    <w:p w14:paraId="740F5C85" w14:textId="77777777" w:rsidR="005F0297"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стремится к созданию правовой среды для внедрения новых продуктов и услуг наряду с развитием традиционных финансовых рынков. Предоставление партнерского финансирования возможно и сейчас, но во многом затруднено в отсутствие специального регулирования. Этим отчасти объясняется то, что такое финансирование остается ограниченным как по объемам, так и по географии распространения.</w:t>
      </w:r>
    </w:p>
    <w:p w14:paraId="64F2DD60" w14:textId="0C5D3FFF" w:rsidR="005E3204"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Эксперимент поможет оценить заинтересованность участников рынка в новых финансовых инструментах и увеличить доступность услуг для российских граждан, а также малого и среднего бизнеса. Развитие партнерского финансирования предусмотрено Основными направлениями развития финансового рынка Российской Федерации на 2023 год и период 2024 и 2025 годов и Перспективными направлениями развития банковского регулирования и надзора.</w:t>
      </w:r>
    </w:p>
    <w:p w14:paraId="556DF5E4" w14:textId="77777777" w:rsidR="00314A3B" w:rsidRDefault="00314A3B" w:rsidP="00D2036D">
      <w:pPr>
        <w:rPr>
          <w:rFonts w:ascii="Times New Roman" w:hAnsi="Times New Roman" w:cs="Times New Roman"/>
        </w:rPr>
      </w:pPr>
    </w:p>
    <w:p w14:paraId="20B67BA5" w14:textId="77777777" w:rsidR="00FF3FFD" w:rsidRDefault="00FF3FFD" w:rsidP="00D2036D">
      <w:pPr>
        <w:rPr>
          <w:rFonts w:ascii="Times New Roman" w:hAnsi="Times New Roman" w:cs="Times New Roman"/>
        </w:rPr>
      </w:pPr>
    </w:p>
    <w:p w14:paraId="13B220EA" w14:textId="77777777" w:rsidR="00FF3FFD" w:rsidRDefault="00FF3FFD" w:rsidP="00D2036D">
      <w:pPr>
        <w:rPr>
          <w:rFonts w:ascii="Times New Roman" w:hAnsi="Times New Roman" w:cs="Times New Roman"/>
        </w:rPr>
      </w:pPr>
    </w:p>
    <w:p w14:paraId="33A57EC9" w14:textId="77777777" w:rsidR="00FF3FFD" w:rsidRPr="00FF3FFD" w:rsidRDefault="00FF3FFD" w:rsidP="00D2036D">
      <w:pPr>
        <w:rPr>
          <w:rFonts w:ascii="Times New Roman" w:hAnsi="Times New Roman" w:cs="Times New Roman"/>
        </w:rPr>
      </w:pPr>
    </w:p>
    <w:p w14:paraId="627EDBB5" w14:textId="3CC23BD6" w:rsidR="005E3204" w:rsidRPr="00F10141" w:rsidRDefault="005E3204" w:rsidP="005E3204">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В НАЦИОНАЛЬНОЙ СИСТЕМЕ ИНДИКАТОРОВ УЖЕ 100 ПОКАЗАТЕЛЕЙ </w:t>
      </w:r>
    </w:p>
    <w:p w14:paraId="37BFA3CB" w14:textId="3044BDAF" w:rsidR="005E3204" w:rsidRPr="00F10141" w:rsidRDefault="005E3204" w:rsidP="005E3204">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14.06.2023</w:t>
      </w:r>
    </w:p>
    <w:p w14:paraId="3C29CDB9" w14:textId="77777777" w:rsidR="000D39C7"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Межведомственная рабочая группа одобрила шесть методик расчета товарных индикаторов, которые предусматривают формирование около 100 позиций. Все они теперь </w:t>
      </w:r>
      <w:hyperlink r:id="rId33" w:history="1">
        <w:r w:rsidRPr="00F10141">
          <w:rPr>
            <w:rStyle w:val="a4"/>
            <w:rFonts w:ascii="Times New Roman" w:hAnsi="Times New Roman" w:cs="Times New Roman"/>
            <w:b/>
            <w:sz w:val="24"/>
            <w:szCs w:val="24"/>
          </w:rPr>
          <w:t>представлены</w:t>
        </w:r>
      </w:hyperlink>
      <w:r w:rsidRPr="00F10141">
        <w:rPr>
          <w:rFonts w:ascii="Times New Roman" w:hAnsi="Times New Roman" w:cs="Times New Roman"/>
          <w:sz w:val="24"/>
          <w:szCs w:val="24"/>
        </w:rPr>
        <w:t xml:space="preserve"> на сайте Банка России.</w:t>
      </w:r>
    </w:p>
    <w:p w14:paraId="721F602C" w14:textId="2AC5FF29" w:rsidR="005E3204"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Индикаторы могут использовать участники рынка при заключении сделок, для оценки состояния отдельных сегментов товарного рынка, а также для выполнения регуляторных требований.</w:t>
      </w:r>
    </w:p>
    <w:p w14:paraId="38B95DBD" w14:textId="77777777" w:rsidR="005E3204"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 национальную систему индикаторов сейчас входят девять товаров, включая аффинированное золото, пшеницу, сахар и подсолнечное масло. Также ее дополнили национальные и территориальные индексы нефтепродуктов, в том числе бензина, дизельного топлива, авиакеросина, топочного мазута и сжиженных углеводородных газов.</w:t>
      </w:r>
    </w:p>
    <w:p w14:paraId="3A4DE8E9" w14:textId="77777777" w:rsidR="005E3204"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совместно с профильными ведомствами участвует в работе по созданию национальной системы финансовых и товарных индикаторов и следит за качеством деятельности их администраторов.</w:t>
      </w:r>
    </w:p>
    <w:p w14:paraId="70DE74BE" w14:textId="77777777" w:rsidR="005006EF" w:rsidRPr="00FF3FFD" w:rsidRDefault="005006EF" w:rsidP="00D2036D">
      <w:pPr>
        <w:rPr>
          <w:rFonts w:ascii="Times New Roman" w:hAnsi="Times New Roman" w:cs="Times New Roman"/>
        </w:rPr>
      </w:pPr>
    </w:p>
    <w:p w14:paraId="6A896D53" w14:textId="28CA0F29"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БАНК РОССИИ ВВОДИТ СТИМУЛИРУЮЩЕЕ БАНКОВСКОЕ РЕГУЛИРОВАНИЕ ДЛЯ ПРОЕКТОВ ТЕХНОЛОГИЧЕСКОГО СУВЕРЕНИТЕТА И </w:t>
      </w:r>
      <w:r w:rsidR="0074781A">
        <w:rPr>
          <w:rFonts w:ascii="Times New Roman" w:hAnsi="Times New Roman" w:cs="Times New Roman"/>
          <w:b/>
          <w:sz w:val="24"/>
          <w:szCs w:val="24"/>
        </w:rPr>
        <w:t>СТРУКТУРНОЙ АДАПТАЦИИ ЭКОНОМИКИ</w:t>
      </w:r>
    </w:p>
    <w:p w14:paraId="3533EA8F" w14:textId="172879FF"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13.06.2023</w:t>
      </w:r>
    </w:p>
    <w:p w14:paraId="7AF6414E" w14:textId="67B491A6"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Регулятор внедрил специальные меры по поддержке кредитования проектов технологического суверенитета и структурной адаптации экономики.</w:t>
      </w:r>
    </w:p>
    <w:p w14:paraId="54344C7D"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lastRenderedPageBreak/>
        <w:t>Применение стимулирующего регулирования (указания № 6436-У и № 6443-У) позволит банкам с универсальной лицензией снизить нагрузку на капитал по целевым кредитам, выданным на реализацию таких проектов после 30 сентября 2022 года.</w:t>
      </w:r>
    </w:p>
    <w:p w14:paraId="789E9658" w14:textId="15447A1A"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Критерии проектов, на которые распространяется новое регулирование, утверждены Правительством. Снижение нагрузки на капитал может составлять от 10 до 70% от стандартной величины кредитного риска по ссуде в зависимости от категории проекта (технологический суверенитет или структурная адаптация экономики) и кредитного качества ссуды, в том числе определяемого с помощью национальных кредитных рейтингов.</w:t>
      </w:r>
    </w:p>
    <w:p w14:paraId="76FAAB65"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Для ограничения рисков стимулирующее регулирование смогут применять только банки, соблюдающие надбавки к нормативам достаточности капитала. При этом величина снижения нагрузки на капитал в целом по кредитному портфелю (лимит экономии капитала) не должна превышать 5% от собственных средств, если банк соблюдает временные значения надбавок, и 10% для банков, которые соблюдают надбавки без учета временных послаблений. Дополнительно лимит экономии капитала ограничен средней величиной годовой чистой прибыли банка за последние пять лет с исключением максимального и минимального значений.</w:t>
      </w:r>
    </w:p>
    <w:p w14:paraId="31EA3B49"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Внедрение стимулирующего регулирования будет способствовать финансированию наиболее значимых для экономики страны инвестиционных проектов. При этом за счет высвобождения капитала общий прирост потенциала кредитования может составить до 10 трлн рублей.</w:t>
      </w:r>
    </w:p>
    <w:p w14:paraId="4305D725"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Это создаст дополнительный импульс для развития приоритетных направлений российской промышленности и поможет переориентировать внешнеэкономическую деятельность на новые рынки. В среднесрочной перспективе достижение этих целей сделает экономическую систему более устойчивой и, как следствие, будет способствовать улучшению профиля рисков банковского сектора.</w:t>
      </w:r>
    </w:p>
    <w:p w14:paraId="7DD58C26" w14:textId="77777777" w:rsidR="003102AF" w:rsidRPr="00FF3FFD" w:rsidRDefault="003102AF" w:rsidP="00D2036D">
      <w:pPr>
        <w:rPr>
          <w:rFonts w:ascii="Times New Roman" w:hAnsi="Times New Roman" w:cs="Times New Roman"/>
        </w:rPr>
      </w:pPr>
    </w:p>
    <w:p w14:paraId="6A2B116D" w14:textId="521B7903"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МЕХАНИЗМ ПОДДЕРЖКИ КРЕДИТОВАНИЯ СУБЪЕКТОВ МСП ДОПОЛНЕН КРЕДИТАМИ ПОД ЗАЛОГ ОФЗ </w:t>
      </w:r>
    </w:p>
    <w:p w14:paraId="11486D13" w14:textId="7B6257F3"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13.06.2023</w:t>
      </w:r>
    </w:p>
    <w:p w14:paraId="635D37ED"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дополнил механизм предоставления ликвидности для поддержки кредитования субъектов малого и среднего предпринимательства кредитами под залог облигаций федерального займа (ОФЗ). Ранее в механизме были задействованы только кредиты, обеспеченные поручительством АО «Корпорация «МСП».</w:t>
      </w:r>
    </w:p>
    <w:p w14:paraId="057F9017" w14:textId="33026AC6"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Эта мера позволит расширить возможности банков участвовать в Программе стимулирования кредитования субъектов малого и среднего предпринимательства (далее — Программа), реализуемой АО «Корпорация «МСП». Кредиты, обеспеченные залогом ОФЗ, будут предоставляться на тех же условиях, что и кредиты, обеспеченные поручительством АО «Корпорация «МСП». Процентная ставка по этим операциям будет равна ключевой ставке Банка России, уменьшенной на 1,5 процентного пункта. Максимально возможный срок кредитования составит 3 года (1095 дней). На кредиты под залог ОФЗ будет распространен совокупный лимит по механизмам поддержки кредитования субъектов МСП в сумме 288,3 млрд рублей. Одновременно для системно значимых кредитных организаций в рамках Программы будет установлен совокупный сублимит в сумме 230 млрд рублей.</w:t>
      </w:r>
    </w:p>
    <w:p w14:paraId="44BDF584" w14:textId="7EC6FF00"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Индивидуальные лимиты на кредитные организации по таким кредитам Банк России будет определять на основании получаемой от АО «Корпорация «МСП» информации о задолженности по кредитам тем заемщикам, которые соответствуют требованиям Программы.</w:t>
      </w:r>
    </w:p>
    <w:p w14:paraId="4F5C9E24" w14:textId="3331915F"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Порядок предоставления данных кредитов будет аналогичен порядку предоставления ломбардных кредитов постоянного действия в рамках Условий проведения операций по предоставлению и погашению креди</w:t>
      </w:r>
      <w:r w:rsidRPr="00F10141">
        <w:rPr>
          <w:rFonts w:ascii="Times New Roman" w:hAnsi="Times New Roman" w:cs="Times New Roman"/>
          <w:sz w:val="24"/>
          <w:szCs w:val="24"/>
        </w:rPr>
        <w:lastRenderedPageBreak/>
        <w:t>тов Банка России, обеспеченных ценными бумагами или правами требования по кредитным договорам. Кредиты, обеспеченные залогом ОФЗ, также могут быть досрочно погашены по инициативе как кредитной организации, так и Банка России.</w:t>
      </w:r>
    </w:p>
    <w:p w14:paraId="3BAFB706" w14:textId="725536A6"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Для получения кредитов, обеспеченных залогом ОФЗ, кредитным организациям необходимо будет заключить отдельный договор. Информация, необходимая для заключения такого договора, включая его форму, будет опубликована на сайте Банка России.</w:t>
      </w:r>
    </w:p>
    <w:p w14:paraId="31098CA7" w14:textId="77777777" w:rsidR="00604EF9" w:rsidRPr="003B16E2" w:rsidRDefault="00604EF9" w:rsidP="00037D32">
      <w:pPr>
        <w:rPr>
          <w:rFonts w:ascii="Times New Roman" w:hAnsi="Times New Roman" w:cs="Times New Roman"/>
        </w:rPr>
      </w:pPr>
    </w:p>
    <w:p w14:paraId="50381FD0" w14:textId="77777777" w:rsidR="00821B09" w:rsidRPr="003B16E2" w:rsidRDefault="00821B09" w:rsidP="00037D32">
      <w:pPr>
        <w:rPr>
          <w:rFonts w:ascii="Times New Roman" w:hAnsi="Times New Roman" w:cs="Times New Roman"/>
        </w:rPr>
      </w:pPr>
    </w:p>
    <w:p w14:paraId="0AE5DAE8" w14:textId="7CE9D126" w:rsidR="00546D3D" w:rsidRPr="00F10141" w:rsidRDefault="00546D3D"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Кредитные каникулы для участников специальной военной операции (СВО) – Кредитные каникулы для мобилизованных владельцев МСП</w:t>
      </w:r>
    </w:p>
    <w:p w14:paraId="5EF40211" w14:textId="73E7E15A" w:rsidR="00546D3D" w:rsidRDefault="00C12153" w:rsidP="00EA70A2">
      <w:pPr>
        <w:shd w:val="clear" w:color="auto" w:fill="FFFFFF" w:themeFill="background1"/>
        <w:jc w:val="both"/>
        <w:rPr>
          <w:rStyle w:val="a4"/>
          <w:rFonts w:ascii="Times New Roman" w:hAnsi="Times New Roman" w:cs="Times New Roman"/>
          <w:b/>
          <w:sz w:val="24"/>
          <w:szCs w:val="24"/>
        </w:rPr>
      </w:pPr>
      <w:hyperlink r:id="rId34" w:anchor="a_t975" w:history="1">
        <w:r w:rsidR="00546D3D" w:rsidRPr="00F10141">
          <w:rPr>
            <w:rStyle w:val="a4"/>
            <w:rFonts w:ascii="Times New Roman" w:hAnsi="Times New Roman" w:cs="Times New Roman"/>
            <w:b/>
            <w:sz w:val="24"/>
            <w:szCs w:val="24"/>
          </w:rPr>
          <w:t>http://www.cbr.ru/faq/voprosy-i-otvety-po-kreditnym-kanikulam-dlya-uchastnikov-special-noy-voennoy-operacii/#a_t975</w:t>
        </w:r>
      </w:hyperlink>
    </w:p>
    <w:p w14:paraId="311FFF76" w14:textId="77777777" w:rsidR="00EA1711" w:rsidRPr="00F10141" w:rsidRDefault="00EA1711" w:rsidP="00EA70A2">
      <w:pPr>
        <w:shd w:val="clear" w:color="auto" w:fill="FFFFFF" w:themeFill="background1"/>
        <w:jc w:val="both"/>
        <w:rPr>
          <w:rStyle w:val="a4"/>
          <w:rFonts w:ascii="Times New Roman" w:hAnsi="Times New Roman" w:cs="Times New Roman"/>
          <w:b/>
          <w:sz w:val="24"/>
          <w:szCs w:val="24"/>
        </w:rPr>
      </w:pPr>
    </w:p>
    <w:p w14:paraId="60B6BCC7" w14:textId="26CFB769" w:rsidR="00791546" w:rsidRPr="00F10141"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ОФОРМЛЕНИЕ КРЕДИТНЫХ КАНИКУЛ ДЛЯ МОБИЛИЗОВАННЫХ И УЧАСТНИКОВ СВО: РАЗЪЯСНЕНИЯ БАНКА РОССИИ </w:t>
      </w:r>
    </w:p>
    <w:p w14:paraId="18F25DE4" w14:textId="43277772" w:rsidR="00791546" w:rsidRPr="00F10141"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от </w:t>
      </w:r>
      <w:r w:rsidR="00A66425" w:rsidRPr="00F10141">
        <w:rPr>
          <w:rFonts w:ascii="Times New Roman" w:hAnsi="Times New Roman" w:cs="Times New Roman"/>
          <w:b/>
          <w:sz w:val="24"/>
          <w:szCs w:val="24"/>
        </w:rPr>
        <w:t>21</w:t>
      </w:r>
      <w:r w:rsidRPr="00F10141">
        <w:rPr>
          <w:rFonts w:ascii="Times New Roman" w:hAnsi="Times New Roman" w:cs="Times New Roman"/>
          <w:b/>
          <w:sz w:val="24"/>
          <w:szCs w:val="24"/>
        </w:rPr>
        <w:t>.10.2022</w:t>
      </w:r>
    </w:p>
    <w:p w14:paraId="26C43E5D"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Требование о кредитных каникулах может направить не только сам военнослужащий, но и другой человек, имеющий доверенность, в том числе в простой письменной форме.</w:t>
      </w:r>
    </w:p>
    <w:p w14:paraId="5EE633E5"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Документы, подтверждающие право на кредитные каникулы, также могут быть представлены иными лицами, доверенности для этого не требуется. Этими документами могут быть выписки из приказов командира военной части или военного комиссариата и другие. Об этом говорится в информационном письме Банка России.</w:t>
      </w:r>
    </w:p>
    <w:p w14:paraId="7EE0AF9C"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lastRenderedPageBreak/>
        <w:t>Кредиторам также рекомендуется не запрашивать подтверждающие документы, если есть основания полагать, что заемщик имеет право на кредитные каникулы (например, при зачислении на его счет денежного довольствия военнослужащего). То, что человек в ответ на запрос не представил документы, не может быть поводом для отказа — он вправе сделать это в течение 30 дней после прекращения участия в СВО, напоминает Банк России.</w:t>
      </w:r>
    </w:p>
    <w:p w14:paraId="6D617435"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 письме приводится перечень документов, которые, по мнению регулятора, достаточны для оформления каникул по кредитам и займам членов семей мобилизованных и участников СВО. Так, для супруги — это свидетельство о заключении брака, для иждивенцев — акт органа опеки о назначении военнослужащего опекуном или попечителем либо решение суда об установлении факта нахождения лица на иждивении военнослужащего.</w:t>
      </w:r>
    </w:p>
    <w:p w14:paraId="545E2341" w14:textId="77777777" w:rsidR="001B0D2C"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подчеркивает, что добровольцы — участники СВО и члены их семей также имеют право на кредитные каникулы.</w:t>
      </w:r>
    </w:p>
    <w:p w14:paraId="55187E72" w14:textId="3A7B66CE"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Ранее Банк России обратил внимание банков и других кредиторов на необходимость разместить на своих сайтах информацию об условиях кредитных каникул для участников СВО и провести обучение сотрудников своих офисов по этой теме.</w:t>
      </w:r>
    </w:p>
    <w:p w14:paraId="046E8A1D" w14:textId="77777777" w:rsidR="003102AF" w:rsidRDefault="003102AF" w:rsidP="00791546">
      <w:pPr>
        <w:shd w:val="clear" w:color="auto" w:fill="FFFFFF" w:themeFill="background1"/>
        <w:jc w:val="both"/>
        <w:rPr>
          <w:rStyle w:val="a4"/>
          <w:rFonts w:ascii="Times New Roman" w:hAnsi="Times New Roman" w:cs="Times New Roman"/>
          <w:b/>
          <w:sz w:val="24"/>
          <w:szCs w:val="24"/>
        </w:rPr>
      </w:pPr>
    </w:p>
    <w:p w14:paraId="1FB53B33" w14:textId="77777777" w:rsidR="003102AF" w:rsidRPr="00F10141" w:rsidRDefault="003102AF" w:rsidP="00791546">
      <w:pPr>
        <w:shd w:val="clear" w:color="auto" w:fill="FFFFFF" w:themeFill="background1"/>
        <w:jc w:val="both"/>
        <w:rPr>
          <w:rStyle w:val="a4"/>
          <w:rFonts w:ascii="Times New Roman" w:hAnsi="Times New Roman" w:cs="Times New Roman"/>
          <w:b/>
          <w:sz w:val="24"/>
          <w:szCs w:val="24"/>
        </w:rPr>
      </w:pPr>
    </w:p>
    <w:p w14:paraId="794193AD" w14:textId="2E2AA188" w:rsidR="00791546"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ВВОДЯТСЯ КРЕДИТНЫЕ КАНИКУЛЫ ДЛЯ МОБИЛИЗОВАННЫХ ВЛАДЕЛЬЦЕВ МСП, УТОЧНЯЕТСЯ ПОРЯДОК </w:t>
      </w:r>
      <w:r w:rsidR="004C456E">
        <w:rPr>
          <w:rFonts w:ascii="Times New Roman" w:hAnsi="Times New Roman" w:cs="Times New Roman"/>
          <w:b/>
          <w:sz w:val="24"/>
          <w:szCs w:val="24"/>
        </w:rPr>
        <w:t>КАНИКУЛ ДЛЯ ВСЕХ УЧАСТНИКОВ СВО</w:t>
      </w:r>
    </w:p>
    <w:p w14:paraId="63CB57DF" w14:textId="50AD2ABE" w:rsidR="00791546"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18.10.2022</w:t>
      </w:r>
    </w:p>
    <w:p w14:paraId="597C5207"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Право приостановить платежи по кредитам и займам для бизнеса получат мобилизованные владельцы ООО, если они являются единственными учредителями обществ и одновременно руководят ими, а сами компании </w:t>
      </w:r>
      <w:r w:rsidRPr="00F10141">
        <w:rPr>
          <w:rFonts w:ascii="Times New Roman" w:hAnsi="Times New Roman" w:cs="Times New Roman"/>
          <w:sz w:val="24"/>
          <w:szCs w:val="24"/>
        </w:rPr>
        <w:lastRenderedPageBreak/>
        <w:t>входят в реестр МСП. Еще одно условие: сведения об учредителе и руководителе в ЕГРЮЛ не менялись после 21 сентября 2022 года.</w:t>
      </w:r>
    </w:p>
    <w:p w14:paraId="3833341F"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Такой закон принят Государственной Думой.</w:t>
      </w:r>
    </w:p>
    <w:p w14:paraId="4A1C3A96"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Подать требование о кредитных каникулах (льготном периоде) может как сам учредитель ООО, так и человек, действующий по его доверенности. Кредитные каникулы начинаются со дня обращения либо с более ранней даты, указанной заемщиком, но не ранее 21 сентября 2022 года. Их можно получить по любым кредитам и займам, которые были оформлены на ООО до мобилизации учредителя. После окончания мобилизации срок кредитных каникул продлевается на 90 дней.</w:t>
      </w:r>
    </w:p>
    <w:p w14:paraId="05005E6C"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 течение льготного периода проценты продолжают начисляться по ставке, определенной договором. После его окончания начисленные, но не уплаченные проценты включаются в сумму основного долга, а срок кредита или займа продлевается таким образом, чтобы периодичность и размер платежей остались прежними.</w:t>
      </w:r>
    </w:p>
    <w:p w14:paraId="12A5A282"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Новый закон вносит ряд уточнений в порядок предоставления кредитных каникул всем участникам специальной военной операции (СВО), который был установлен законом от 7 октября 2022 года:</w:t>
      </w:r>
    </w:p>
    <w:p w14:paraId="08BCE2C5"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после окончания мобилизации или участия заемщика в СВО срок кредитных каникул может быть продлен на период, пока участник СВО признан безвестно отсутствующим;</w:t>
      </w:r>
    </w:p>
    <w:p w14:paraId="2D9D80AA"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Правительство РФ получило право ограничить максимальный размер кредита или займа на предпринимательские цели, который подлежит списанию, если военнослужащий — индивидуальный предприниматель погиб или получил инвалидность I группы;</w:t>
      </w:r>
    </w:p>
    <w:p w14:paraId="634A7974" w14:textId="40ED21DB"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 меняется порядок подтверждения права на кредитные каникулы: кредитор сможет запросить информацию о мобилизации заемщика или его участии в СВО в Федеральной налоговой службе, которая будет получать </w:t>
      </w:r>
      <w:r w:rsidRPr="00F10141">
        <w:rPr>
          <w:rFonts w:ascii="Times New Roman" w:hAnsi="Times New Roman" w:cs="Times New Roman"/>
          <w:sz w:val="24"/>
          <w:szCs w:val="24"/>
        </w:rPr>
        <w:lastRenderedPageBreak/>
        <w:t>соответствующие данные от Минобороны (эта норма вступит в силу с 23 ноября 2022 года).</w:t>
      </w:r>
    </w:p>
    <w:p w14:paraId="3B224B0E" w14:textId="77777777" w:rsidR="00791546" w:rsidRDefault="00791546" w:rsidP="00EA70A2">
      <w:pPr>
        <w:shd w:val="clear" w:color="auto" w:fill="FFFFFF" w:themeFill="background1"/>
        <w:jc w:val="both"/>
        <w:rPr>
          <w:rStyle w:val="a4"/>
          <w:rFonts w:ascii="Times New Roman" w:hAnsi="Times New Roman" w:cs="Times New Roman"/>
          <w:b/>
          <w:sz w:val="24"/>
          <w:szCs w:val="24"/>
        </w:rPr>
      </w:pPr>
    </w:p>
    <w:p w14:paraId="31B3B0FD" w14:textId="77777777" w:rsidR="003102AF" w:rsidRPr="00F10141" w:rsidRDefault="003102AF" w:rsidP="00EA70A2">
      <w:pPr>
        <w:shd w:val="clear" w:color="auto" w:fill="FFFFFF" w:themeFill="background1"/>
        <w:jc w:val="both"/>
        <w:rPr>
          <w:rStyle w:val="a4"/>
          <w:rFonts w:ascii="Times New Roman" w:hAnsi="Times New Roman" w:cs="Times New Roman"/>
          <w:b/>
          <w:sz w:val="24"/>
          <w:szCs w:val="24"/>
        </w:rPr>
      </w:pPr>
    </w:p>
    <w:p w14:paraId="6B6C9E9B" w14:textId="02F332B7" w:rsidR="00E16287" w:rsidRPr="00F10141" w:rsidRDefault="002028E7" w:rsidP="00600A92">
      <w:pPr>
        <w:pBdr>
          <w:top w:val="single" w:sz="4" w:space="1" w:color="auto"/>
          <w:bottom w:val="single" w:sz="4" w:space="1" w:color="auto"/>
        </w:pBd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ОБЩИЕ ЭКОНОМИЧЕСКИЕ МЕРЫ, ИМЕЮЩИЕ ОТНОШЕНИЕ К ПРЕДПРИЯТИЯМ РЕАЛЬНОГО СЕКТОРА ЭКОНОМИКИ</w:t>
      </w:r>
    </w:p>
    <w:p w14:paraId="410D817E" w14:textId="77777777" w:rsidR="00C34A3E" w:rsidRPr="00F10141" w:rsidRDefault="00C12153" w:rsidP="00600A92">
      <w:pPr>
        <w:shd w:val="clear" w:color="auto" w:fill="FFFFFF" w:themeFill="background1"/>
        <w:jc w:val="both"/>
        <w:rPr>
          <w:rFonts w:ascii="Times New Roman" w:hAnsi="Times New Roman" w:cs="Times New Roman"/>
          <w:b/>
          <w:sz w:val="24"/>
          <w:szCs w:val="24"/>
        </w:rPr>
      </w:pPr>
      <w:hyperlink r:id="rId35" w:history="1">
        <w:r w:rsidR="00C34A3E" w:rsidRPr="00F10141">
          <w:rPr>
            <w:rStyle w:val="a4"/>
            <w:rFonts w:ascii="Times New Roman" w:hAnsi="Times New Roman" w:cs="Times New Roman"/>
            <w:b/>
            <w:sz w:val="24"/>
            <w:szCs w:val="24"/>
          </w:rPr>
          <w:t>http://www.cbr.ru/explan/support_measures_fin/</w:t>
        </w:r>
      </w:hyperlink>
    </w:p>
    <w:p w14:paraId="772E3DFE" w14:textId="190A045F" w:rsidR="00E16287" w:rsidRPr="00F10141" w:rsidRDefault="002028E7" w:rsidP="00600A92">
      <w:pPr>
        <w:pBdr>
          <w:top w:val="single" w:sz="4" w:space="1" w:color="auto"/>
          <w:bottom w:val="single" w:sz="4" w:space="1" w:color="auto"/>
        </w:pBd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ОТВЕТЫ НА ЧАСТО ЗАДАВАЕМЫЕ ВОПРОСЫ О РАБОТЕ ФИНАНСОВОЙ СИСТЕМЫ В УСЛОВИЯХ САНКЦИОННЫХ ОГРАНИЧЕНИЙ</w:t>
      </w:r>
    </w:p>
    <w:p w14:paraId="3491F288" w14:textId="72687D2F" w:rsidR="00012011" w:rsidRPr="00F10141" w:rsidRDefault="00C12153" w:rsidP="00726EE2">
      <w:pPr>
        <w:shd w:val="clear" w:color="auto" w:fill="FFFFFF" w:themeFill="background1"/>
        <w:jc w:val="both"/>
        <w:rPr>
          <w:rStyle w:val="a4"/>
          <w:rFonts w:ascii="Times New Roman" w:hAnsi="Times New Roman" w:cs="Times New Roman"/>
          <w:b/>
          <w:sz w:val="24"/>
          <w:szCs w:val="24"/>
        </w:rPr>
      </w:pPr>
      <w:hyperlink r:id="rId36" w:history="1">
        <w:r w:rsidR="00C34A3E" w:rsidRPr="00F10141">
          <w:rPr>
            <w:rStyle w:val="a4"/>
            <w:rFonts w:ascii="Times New Roman" w:hAnsi="Times New Roman" w:cs="Times New Roman"/>
            <w:b/>
            <w:sz w:val="24"/>
            <w:szCs w:val="24"/>
          </w:rPr>
          <w:t>http://www.cbr.ru/faq/w_fin_sector/</w:t>
        </w:r>
      </w:hyperlink>
      <w:r w:rsidR="0068030A" w:rsidRPr="00F10141">
        <w:rPr>
          <w:rStyle w:val="a4"/>
          <w:rFonts w:ascii="Times New Roman" w:hAnsi="Times New Roman" w:cs="Times New Roman"/>
          <w:b/>
          <w:sz w:val="24"/>
          <w:szCs w:val="24"/>
          <w:u w:val="none"/>
        </w:rPr>
        <w:t xml:space="preserve">                         </w:t>
      </w:r>
      <w:hyperlink r:id="rId37" w:history="1">
        <w:r w:rsidR="00C34A3E" w:rsidRPr="00F10141">
          <w:rPr>
            <w:rStyle w:val="a4"/>
            <w:rFonts w:ascii="Times New Roman" w:hAnsi="Times New Roman" w:cs="Times New Roman"/>
            <w:b/>
            <w:sz w:val="24"/>
            <w:szCs w:val="24"/>
            <w:lang w:val="en-US"/>
          </w:rPr>
          <w:t>http</w:t>
        </w:r>
        <w:r w:rsidR="00C34A3E" w:rsidRPr="00F10141">
          <w:rPr>
            <w:rStyle w:val="a4"/>
            <w:rFonts w:ascii="Times New Roman" w:hAnsi="Times New Roman" w:cs="Times New Roman"/>
            <w:b/>
            <w:sz w:val="24"/>
            <w:szCs w:val="24"/>
          </w:rPr>
          <w:t>://</w:t>
        </w:r>
        <w:r w:rsidR="00C34A3E" w:rsidRPr="00F10141">
          <w:rPr>
            <w:rStyle w:val="a4"/>
            <w:rFonts w:ascii="Times New Roman" w:hAnsi="Times New Roman" w:cs="Times New Roman"/>
            <w:b/>
            <w:sz w:val="24"/>
            <w:szCs w:val="24"/>
            <w:lang w:val="en-US"/>
          </w:rPr>
          <w:t>www</w:t>
        </w:r>
        <w:r w:rsidR="00C34A3E" w:rsidRPr="00F10141">
          <w:rPr>
            <w:rStyle w:val="a4"/>
            <w:rFonts w:ascii="Times New Roman" w:hAnsi="Times New Roman" w:cs="Times New Roman"/>
            <w:b/>
            <w:sz w:val="24"/>
            <w:szCs w:val="24"/>
          </w:rPr>
          <w:t>.</w:t>
        </w:r>
        <w:r w:rsidR="00C34A3E" w:rsidRPr="00F10141">
          <w:rPr>
            <w:rStyle w:val="a4"/>
            <w:rFonts w:ascii="Times New Roman" w:hAnsi="Times New Roman" w:cs="Times New Roman"/>
            <w:b/>
            <w:sz w:val="24"/>
            <w:szCs w:val="24"/>
            <w:lang w:val="en-US"/>
          </w:rPr>
          <w:t>fincult</w:t>
        </w:r>
        <w:r w:rsidR="00C34A3E" w:rsidRPr="00F10141">
          <w:rPr>
            <w:rStyle w:val="a4"/>
            <w:rFonts w:ascii="Times New Roman" w:hAnsi="Times New Roman" w:cs="Times New Roman"/>
            <w:b/>
            <w:sz w:val="24"/>
            <w:szCs w:val="24"/>
          </w:rPr>
          <w:t>.</w:t>
        </w:r>
        <w:r w:rsidR="00C34A3E" w:rsidRPr="00F10141">
          <w:rPr>
            <w:rStyle w:val="a4"/>
            <w:rFonts w:ascii="Times New Roman" w:hAnsi="Times New Roman" w:cs="Times New Roman"/>
            <w:b/>
            <w:sz w:val="24"/>
            <w:szCs w:val="24"/>
            <w:lang w:val="en-US"/>
          </w:rPr>
          <w:t>info</w:t>
        </w:r>
      </w:hyperlink>
    </w:p>
    <w:sectPr w:rsidR="00012011" w:rsidRPr="00F10141" w:rsidSect="003F7E8D">
      <w:headerReference w:type="default" r:id="rId3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077B2" w14:textId="77777777" w:rsidR="00DC4453" w:rsidRDefault="00DC4453" w:rsidP="003F7E8D">
      <w:pPr>
        <w:spacing w:after="0" w:line="240" w:lineRule="auto"/>
      </w:pPr>
      <w:r>
        <w:separator/>
      </w:r>
    </w:p>
  </w:endnote>
  <w:endnote w:type="continuationSeparator" w:id="0">
    <w:p w14:paraId="00305024" w14:textId="77777777" w:rsidR="00DC4453" w:rsidRDefault="00DC4453" w:rsidP="003F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65C2A" w14:textId="77777777" w:rsidR="00DC4453" w:rsidRDefault="00DC4453" w:rsidP="003F7E8D">
      <w:pPr>
        <w:spacing w:after="0" w:line="240" w:lineRule="auto"/>
      </w:pPr>
      <w:r>
        <w:separator/>
      </w:r>
    </w:p>
  </w:footnote>
  <w:footnote w:type="continuationSeparator" w:id="0">
    <w:p w14:paraId="03589C35" w14:textId="77777777" w:rsidR="00DC4453" w:rsidRDefault="00DC4453" w:rsidP="003F7E8D">
      <w:pPr>
        <w:spacing w:after="0" w:line="240" w:lineRule="auto"/>
      </w:pPr>
      <w:r>
        <w:continuationSeparator/>
      </w:r>
    </w:p>
  </w:footnote>
  <w:footnote w:id="1">
    <w:p w14:paraId="2FBCE081" w14:textId="4901162F" w:rsidR="00DC4453" w:rsidRPr="00513A96" w:rsidRDefault="00DC4453" w:rsidP="00DE73B2">
      <w:pPr>
        <w:pStyle w:val="af3"/>
        <w:jc w:val="both"/>
        <w:rPr>
          <w:rFonts w:ascii="Times New Roman" w:hAnsi="Times New Roman" w:cs="Times New Roman"/>
        </w:rPr>
      </w:pPr>
      <w:r w:rsidRPr="00513A96">
        <w:rPr>
          <w:rStyle w:val="af5"/>
          <w:rFonts w:ascii="Times New Roman" w:hAnsi="Times New Roman" w:cs="Times New Roman"/>
        </w:rPr>
        <w:footnoteRef/>
      </w:r>
      <w:r>
        <w:rPr>
          <w:rFonts w:ascii="Times New Roman" w:hAnsi="Times New Roman" w:cs="Times New Roman"/>
        </w:rPr>
        <w:t xml:space="preserve"> Примечание: новые / обновленные (за отчетный период, если не указано иное</w:t>
      </w:r>
      <w:r w:rsidRPr="00513A96">
        <w:rPr>
          <w:rFonts w:ascii="Times New Roman" w:hAnsi="Times New Roman" w:cs="Times New Roman"/>
        </w:rPr>
        <w:t>) меры, документально оформленные и размещенные на официальных сайтах Правительства России, Банка России и профильных министерств и ведомств выделены голубым фоном.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3144059"/>
      <w:docPartObj>
        <w:docPartGallery w:val="Page Numbers (Top of Page)"/>
        <w:docPartUnique/>
      </w:docPartObj>
    </w:sdtPr>
    <w:sdtEndPr/>
    <w:sdtContent>
      <w:p w14:paraId="110D6921" w14:textId="5460434E" w:rsidR="00DC4453" w:rsidRDefault="00DC4453">
        <w:pPr>
          <w:pStyle w:val="a6"/>
          <w:jc w:val="right"/>
        </w:pPr>
        <w:r>
          <w:fldChar w:fldCharType="begin"/>
        </w:r>
        <w:r>
          <w:instrText>PAGE   \* MERGEFORMAT</w:instrText>
        </w:r>
        <w:r>
          <w:fldChar w:fldCharType="separate"/>
        </w:r>
        <w:r w:rsidR="00C12153">
          <w:rPr>
            <w:noProof/>
          </w:rPr>
          <w:t>2</w:t>
        </w:r>
        <w:r>
          <w:fldChar w:fldCharType="end"/>
        </w:r>
      </w:p>
    </w:sdtContent>
  </w:sdt>
  <w:p w14:paraId="4A86CE0F" w14:textId="77777777" w:rsidR="00DC4453" w:rsidRDefault="00DC4453">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238AB"/>
    <w:multiLevelType w:val="multilevel"/>
    <w:tmpl w:val="949C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A3E38"/>
    <w:multiLevelType w:val="multilevel"/>
    <w:tmpl w:val="787CA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0300C8"/>
    <w:multiLevelType w:val="multilevel"/>
    <w:tmpl w:val="34C2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90F55"/>
    <w:multiLevelType w:val="hybridMultilevel"/>
    <w:tmpl w:val="D39EF5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294F79"/>
    <w:multiLevelType w:val="multilevel"/>
    <w:tmpl w:val="12325F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7721B"/>
    <w:multiLevelType w:val="multilevel"/>
    <w:tmpl w:val="8B6C5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56746"/>
    <w:multiLevelType w:val="multilevel"/>
    <w:tmpl w:val="8C62FF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E35552"/>
    <w:multiLevelType w:val="hybridMultilevel"/>
    <w:tmpl w:val="DD4A0BA4"/>
    <w:lvl w:ilvl="0" w:tplc="79C878EA">
      <w:start w:val="1"/>
      <w:numFmt w:val="bullet"/>
      <w:lvlText w:val=""/>
      <w:lvlJc w:val="left"/>
      <w:pPr>
        <w:ind w:left="720" w:hanging="360"/>
      </w:pPr>
      <w:rPr>
        <w:rFonts w:ascii="Wingdings" w:hAnsi="Wingdings" w:hint="default"/>
        <w:color w:val="44546A" w:themeColor="text2"/>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361B12"/>
    <w:multiLevelType w:val="multilevel"/>
    <w:tmpl w:val="6FB4C7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D4710D"/>
    <w:multiLevelType w:val="multilevel"/>
    <w:tmpl w:val="803CE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080F21"/>
    <w:multiLevelType w:val="multilevel"/>
    <w:tmpl w:val="364A0A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702C8E"/>
    <w:multiLevelType w:val="multilevel"/>
    <w:tmpl w:val="EAC406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707B1A"/>
    <w:multiLevelType w:val="multilevel"/>
    <w:tmpl w:val="DF7E85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BC2E82"/>
    <w:multiLevelType w:val="multilevel"/>
    <w:tmpl w:val="BE507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77A23"/>
    <w:multiLevelType w:val="multilevel"/>
    <w:tmpl w:val="B2AE5A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DB463B"/>
    <w:multiLevelType w:val="multilevel"/>
    <w:tmpl w:val="29A887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231D2C"/>
    <w:multiLevelType w:val="multilevel"/>
    <w:tmpl w:val="D368F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1E7ED6"/>
    <w:multiLevelType w:val="multilevel"/>
    <w:tmpl w:val="4804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E4EF8"/>
    <w:multiLevelType w:val="hybridMultilevel"/>
    <w:tmpl w:val="9B56BA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493D94"/>
    <w:multiLevelType w:val="hybridMultilevel"/>
    <w:tmpl w:val="162AAD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383CE6"/>
    <w:multiLevelType w:val="multilevel"/>
    <w:tmpl w:val="168A31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761FA7"/>
    <w:multiLevelType w:val="hybridMultilevel"/>
    <w:tmpl w:val="04C66C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B0020F"/>
    <w:multiLevelType w:val="multilevel"/>
    <w:tmpl w:val="38380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21"/>
  </w:num>
  <w:num w:numId="3">
    <w:abstractNumId w:val="12"/>
  </w:num>
  <w:num w:numId="4">
    <w:abstractNumId w:val="22"/>
  </w:num>
  <w:num w:numId="5">
    <w:abstractNumId w:val="1"/>
  </w:num>
  <w:num w:numId="6">
    <w:abstractNumId w:val="9"/>
  </w:num>
  <w:num w:numId="7">
    <w:abstractNumId w:val="6"/>
  </w:num>
  <w:num w:numId="8">
    <w:abstractNumId w:val="14"/>
  </w:num>
  <w:num w:numId="9">
    <w:abstractNumId w:val="20"/>
  </w:num>
  <w:num w:numId="10">
    <w:abstractNumId w:val="11"/>
  </w:num>
  <w:num w:numId="11">
    <w:abstractNumId w:val="8"/>
  </w:num>
  <w:num w:numId="12">
    <w:abstractNumId w:val="10"/>
  </w:num>
  <w:num w:numId="13">
    <w:abstractNumId w:val="15"/>
  </w:num>
  <w:num w:numId="14">
    <w:abstractNumId w:val="19"/>
  </w:num>
  <w:num w:numId="15">
    <w:abstractNumId w:val="7"/>
  </w:num>
  <w:num w:numId="16">
    <w:abstractNumId w:val="2"/>
  </w:num>
  <w:num w:numId="17">
    <w:abstractNumId w:val="0"/>
  </w:num>
  <w:num w:numId="18">
    <w:abstractNumId w:val="17"/>
  </w:num>
  <w:num w:numId="19">
    <w:abstractNumId w:val="4"/>
  </w:num>
  <w:num w:numId="20">
    <w:abstractNumId w:val="16"/>
  </w:num>
  <w:num w:numId="21">
    <w:abstractNumId w:val="5"/>
  </w:num>
  <w:num w:numId="22">
    <w:abstractNumId w:val="13"/>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9D1"/>
    <w:rsid w:val="000018D8"/>
    <w:rsid w:val="00003E6B"/>
    <w:rsid w:val="00004710"/>
    <w:rsid w:val="00005C16"/>
    <w:rsid w:val="000104C7"/>
    <w:rsid w:val="000109B9"/>
    <w:rsid w:val="00010CAD"/>
    <w:rsid w:val="00011F30"/>
    <w:rsid w:val="00012011"/>
    <w:rsid w:val="00012711"/>
    <w:rsid w:val="00012BDA"/>
    <w:rsid w:val="000167CE"/>
    <w:rsid w:val="00024D9A"/>
    <w:rsid w:val="00026C7C"/>
    <w:rsid w:val="00027415"/>
    <w:rsid w:val="000311D8"/>
    <w:rsid w:val="000329CF"/>
    <w:rsid w:val="000361EE"/>
    <w:rsid w:val="00036E04"/>
    <w:rsid w:val="000378B0"/>
    <w:rsid w:val="00037D32"/>
    <w:rsid w:val="00041F63"/>
    <w:rsid w:val="00044335"/>
    <w:rsid w:val="00045F20"/>
    <w:rsid w:val="00050DD0"/>
    <w:rsid w:val="00051C93"/>
    <w:rsid w:val="0005254D"/>
    <w:rsid w:val="00054673"/>
    <w:rsid w:val="0005471B"/>
    <w:rsid w:val="00061DCA"/>
    <w:rsid w:val="000622DC"/>
    <w:rsid w:val="00066F4F"/>
    <w:rsid w:val="00080EAE"/>
    <w:rsid w:val="00082404"/>
    <w:rsid w:val="00083C45"/>
    <w:rsid w:val="00083E85"/>
    <w:rsid w:val="00083F54"/>
    <w:rsid w:val="00096C02"/>
    <w:rsid w:val="000A057E"/>
    <w:rsid w:val="000A0DCE"/>
    <w:rsid w:val="000A1EA2"/>
    <w:rsid w:val="000A2327"/>
    <w:rsid w:val="000A3F6A"/>
    <w:rsid w:val="000A7124"/>
    <w:rsid w:val="000B0AD7"/>
    <w:rsid w:val="000B129C"/>
    <w:rsid w:val="000B359A"/>
    <w:rsid w:val="000B445A"/>
    <w:rsid w:val="000B7E87"/>
    <w:rsid w:val="000C0A8A"/>
    <w:rsid w:val="000C11A8"/>
    <w:rsid w:val="000C1724"/>
    <w:rsid w:val="000C22B3"/>
    <w:rsid w:val="000C384D"/>
    <w:rsid w:val="000C3C6A"/>
    <w:rsid w:val="000C72D2"/>
    <w:rsid w:val="000D2074"/>
    <w:rsid w:val="000D2277"/>
    <w:rsid w:val="000D39C7"/>
    <w:rsid w:val="000E0D28"/>
    <w:rsid w:val="000E1ADE"/>
    <w:rsid w:val="000E42F1"/>
    <w:rsid w:val="000E62B3"/>
    <w:rsid w:val="000E719B"/>
    <w:rsid w:val="000F2E61"/>
    <w:rsid w:val="000F4C36"/>
    <w:rsid w:val="000F6FDC"/>
    <w:rsid w:val="000F7BC8"/>
    <w:rsid w:val="00102CAC"/>
    <w:rsid w:val="00103621"/>
    <w:rsid w:val="00103BCC"/>
    <w:rsid w:val="00105575"/>
    <w:rsid w:val="00106D9B"/>
    <w:rsid w:val="001109C2"/>
    <w:rsid w:val="00111864"/>
    <w:rsid w:val="00112A17"/>
    <w:rsid w:val="00114B24"/>
    <w:rsid w:val="00115014"/>
    <w:rsid w:val="00116D12"/>
    <w:rsid w:val="00120477"/>
    <w:rsid w:val="001210FB"/>
    <w:rsid w:val="00126B23"/>
    <w:rsid w:val="00126E4B"/>
    <w:rsid w:val="00127C49"/>
    <w:rsid w:val="00131945"/>
    <w:rsid w:val="00133C41"/>
    <w:rsid w:val="001373F1"/>
    <w:rsid w:val="00137759"/>
    <w:rsid w:val="00147BFD"/>
    <w:rsid w:val="0015076B"/>
    <w:rsid w:val="00153659"/>
    <w:rsid w:val="001555C1"/>
    <w:rsid w:val="001556C8"/>
    <w:rsid w:val="00155DBD"/>
    <w:rsid w:val="00163373"/>
    <w:rsid w:val="001664BD"/>
    <w:rsid w:val="001750C8"/>
    <w:rsid w:val="00175DBB"/>
    <w:rsid w:val="0018025B"/>
    <w:rsid w:val="00180393"/>
    <w:rsid w:val="0019029C"/>
    <w:rsid w:val="00191233"/>
    <w:rsid w:val="00191E16"/>
    <w:rsid w:val="001947F1"/>
    <w:rsid w:val="001954D4"/>
    <w:rsid w:val="00195AB4"/>
    <w:rsid w:val="001A3112"/>
    <w:rsid w:val="001A3FD9"/>
    <w:rsid w:val="001A4011"/>
    <w:rsid w:val="001A63D7"/>
    <w:rsid w:val="001A6B32"/>
    <w:rsid w:val="001A6D47"/>
    <w:rsid w:val="001B0D2C"/>
    <w:rsid w:val="001B1CD6"/>
    <w:rsid w:val="001C53A2"/>
    <w:rsid w:val="001D1BCA"/>
    <w:rsid w:val="001D1D4B"/>
    <w:rsid w:val="001D54AE"/>
    <w:rsid w:val="001D5EFB"/>
    <w:rsid w:val="001D690A"/>
    <w:rsid w:val="001D7735"/>
    <w:rsid w:val="001D77C4"/>
    <w:rsid w:val="001E0B26"/>
    <w:rsid w:val="001E0E30"/>
    <w:rsid w:val="001E3715"/>
    <w:rsid w:val="001E4FCE"/>
    <w:rsid w:val="001E61F3"/>
    <w:rsid w:val="001E7D78"/>
    <w:rsid w:val="001F0C6B"/>
    <w:rsid w:val="001F10FF"/>
    <w:rsid w:val="001F27F3"/>
    <w:rsid w:val="001F5D02"/>
    <w:rsid w:val="00201E96"/>
    <w:rsid w:val="002028E7"/>
    <w:rsid w:val="00203AF0"/>
    <w:rsid w:val="0020413D"/>
    <w:rsid w:val="00216281"/>
    <w:rsid w:val="002179B5"/>
    <w:rsid w:val="0022013C"/>
    <w:rsid w:val="00221047"/>
    <w:rsid w:val="002236BA"/>
    <w:rsid w:val="0022401E"/>
    <w:rsid w:val="002266FF"/>
    <w:rsid w:val="00227EA5"/>
    <w:rsid w:val="00231C68"/>
    <w:rsid w:val="00236836"/>
    <w:rsid w:val="002377E4"/>
    <w:rsid w:val="00237AEE"/>
    <w:rsid w:val="00237B36"/>
    <w:rsid w:val="0024302A"/>
    <w:rsid w:val="0024310C"/>
    <w:rsid w:val="00245830"/>
    <w:rsid w:val="00246492"/>
    <w:rsid w:val="00247638"/>
    <w:rsid w:val="002551A7"/>
    <w:rsid w:val="00262254"/>
    <w:rsid w:val="002626F2"/>
    <w:rsid w:val="00265002"/>
    <w:rsid w:val="00265678"/>
    <w:rsid w:val="0026661A"/>
    <w:rsid w:val="00267D74"/>
    <w:rsid w:val="00270885"/>
    <w:rsid w:val="0027569C"/>
    <w:rsid w:val="0027606A"/>
    <w:rsid w:val="00276915"/>
    <w:rsid w:val="002804B5"/>
    <w:rsid w:val="00282D02"/>
    <w:rsid w:val="00284C88"/>
    <w:rsid w:val="002871AD"/>
    <w:rsid w:val="00293921"/>
    <w:rsid w:val="00293EA1"/>
    <w:rsid w:val="002949A4"/>
    <w:rsid w:val="00295C9B"/>
    <w:rsid w:val="00296A50"/>
    <w:rsid w:val="002A6336"/>
    <w:rsid w:val="002A77AD"/>
    <w:rsid w:val="002B154D"/>
    <w:rsid w:val="002B3889"/>
    <w:rsid w:val="002B423E"/>
    <w:rsid w:val="002B48F5"/>
    <w:rsid w:val="002C4F30"/>
    <w:rsid w:val="002C4FB6"/>
    <w:rsid w:val="002C7B85"/>
    <w:rsid w:val="002D0049"/>
    <w:rsid w:val="002D26A4"/>
    <w:rsid w:val="002D28EC"/>
    <w:rsid w:val="002D3230"/>
    <w:rsid w:val="002D4DBD"/>
    <w:rsid w:val="002D5B2C"/>
    <w:rsid w:val="002E1E8E"/>
    <w:rsid w:val="002E41B9"/>
    <w:rsid w:val="002E4B36"/>
    <w:rsid w:val="002E5F60"/>
    <w:rsid w:val="002E7614"/>
    <w:rsid w:val="002F0E07"/>
    <w:rsid w:val="002F0F6F"/>
    <w:rsid w:val="002F3014"/>
    <w:rsid w:val="002F4B22"/>
    <w:rsid w:val="002F5B59"/>
    <w:rsid w:val="00300AAD"/>
    <w:rsid w:val="00300CDA"/>
    <w:rsid w:val="00304ED7"/>
    <w:rsid w:val="003050D1"/>
    <w:rsid w:val="003052B8"/>
    <w:rsid w:val="00307789"/>
    <w:rsid w:val="00307C8E"/>
    <w:rsid w:val="003102AF"/>
    <w:rsid w:val="00310F37"/>
    <w:rsid w:val="00311DE8"/>
    <w:rsid w:val="003146CA"/>
    <w:rsid w:val="00314A3B"/>
    <w:rsid w:val="00316C78"/>
    <w:rsid w:val="00317675"/>
    <w:rsid w:val="00317D63"/>
    <w:rsid w:val="003226AF"/>
    <w:rsid w:val="003251C5"/>
    <w:rsid w:val="00326661"/>
    <w:rsid w:val="003277CA"/>
    <w:rsid w:val="0033506B"/>
    <w:rsid w:val="00336EBF"/>
    <w:rsid w:val="0033777E"/>
    <w:rsid w:val="003408DF"/>
    <w:rsid w:val="00341AAB"/>
    <w:rsid w:val="00342744"/>
    <w:rsid w:val="00343C5B"/>
    <w:rsid w:val="00347408"/>
    <w:rsid w:val="0035052A"/>
    <w:rsid w:val="003559A3"/>
    <w:rsid w:val="00360900"/>
    <w:rsid w:val="00362C23"/>
    <w:rsid w:val="00362FA6"/>
    <w:rsid w:val="0036360E"/>
    <w:rsid w:val="00363F57"/>
    <w:rsid w:val="003716B2"/>
    <w:rsid w:val="003731BC"/>
    <w:rsid w:val="00377335"/>
    <w:rsid w:val="00380C49"/>
    <w:rsid w:val="003858A4"/>
    <w:rsid w:val="00387F81"/>
    <w:rsid w:val="00393BEE"/>
    <w:rsid w:val="003958B8"/>
    <w:rsid w:val="003963B9"/>
    <w:rsid w:val="003A007B"/>
    <w:rsid w:val="003A70A1"/>
    <w:rsid w:val="003B16E2"/>
    <w:rsid w:val="003B2504"/>
    <w:rsid w:val="003B293A"/>
    <w:rsid w:val="003B299A"/>
    <w:rsid w:val="003B5B22"/>
    <w:rsid w:val="003C1C0A"/>
    <w:rsid w:val="003C1C67"/>
    <w:rsid w:val="003D5719"/>
    <w:rsid w:val="003D7A1C"/>
    <w:rsid w:val="003E0B5E"/>
    <w:rsid w:val="003E2613"/>
    <w:rsid w:val="003E622E"/>
    <w:rsid w:val="003E70B0"/>
    <w:rsid w:val="003F013E"/>
    <w:rsid w:val="003F03A3"/>
    <w:rsid w:val="003F5309"/>
    <w:rsid w:val="003F6A48"/>
    <w:rsid w:val="003F788A"/>
    <w:rsid w:val="003F7E8D"/>
    <w:rsid w:val="004006F4"/>
    <w:rsid w:val="004101C2"/>
    <w:rsid w:val="00411AD6"/>
    <w:rsid w:val="00413858"/>
    <w:rsid w:val="00414743"/>
    <w:rsid w:val="00420079"/>
    <w:rsid w:val="004222C5"/>
    <w:rsid w:val="00426B95"/>
    <w:rsid w:val="00427DF4"/>
    <w:rsid w:val="004356D1"/>
    <w:rsid w:val="004449ED"/>
    <w:rsid w:val="00446D1D"/>
    <w:rsid w:val="004504CD"/>
    <w:rsid w:val="00453BCB"/>
    <w:rsid w:val="00455012"/>
    <w:rsid w:val="00455B70"/>
    <w:rsid w:val="00457238"/>
    <w:rsid w:val="0046040E"/>
    <w:rsid w:val="004616F3"/>
    <w:rsid w:val="00461C0B"/>
    <w:rsid w:val="0046327E"/>
    <w:rsid w:val="0046390F"/>
    <w:rsid w:val="0046656C"/>
    <w:rsid w:val="00466F8F"/>
    <w:rsid w:val="004678F0"/>
    <w:rsid w:val="00467A7C"/>
    <w:rsid w:val="00471C87"/>
    <w:rsid w:val="00473619"/>
    <w:rsid w:val="0047378C"/>
    <w:rsid w:val="004751F8"/>
    <w:rsid w:val="00475EDD"/>
    <w:rsid w:val="00480648"/>
    <w:rsid w:val="00480EBF"/>
    <w:rsid w:val="0048265B"/>
    <w:rsid w:val="004920F1"/>
    <w:rsid w:val="0049477A"/>
    <w:rsid w:val="00495481"/>
    <w:rsid w:val="00497EF4"/>
    <w:rsid w:val="004A10D2"/>
    <w:rsid w:val="004A23E5"/>
    <w:rsid w:val="004A4D66"/>
    <w:rsid w:val="004B14BC"/>
    <w:rsid w:val="004B17D5"/>
    <w:rsid w:val="004B1CF0"/>
    <w:rsid w:val="004B2ADE"/>
    <w:rsid w:val="004B4323"/>
    <w:rsid w:val="004C31A3"/>
    <w:rsid w:val="004C38AE"/>
    <w:rsid w:val="004C456E"/>
    <w:rsid w:val="004C777D"/>
    <w:rsid w:val="004C7CCE"/>
    <w:rsid w:val="004D0117"/>
    <w:rsid w:val="004D0B74"/>
    <w:rsid w:val="004D0EB0"/>
    <w:rsid w:val="004D36DC"/>
    <w:rsid w:val="004D3CDF"/>
    <w:rsid w:val="004D534B"/>
    <w:rsid w:val="004D550A"/>
    <w:rsid w:val="004D7D50"/>
    <w:rsid w:val="004E3C6F"/>
    <w:rsid w:val="004E571A"/>
    <w:rsid w:val="004E5C25"/>
    <w:rsid w:val="004F2EF6"/>
    <w:rsid w:val="004F358C"/>
    <w:rsid w:val="004F3FBF"/>
    <w:rsid w:val="004F585B"/>
    <w:rsid w:val="004F5D2B"/>
    <w:rsid w:val="004F6572"/>
    <w:rsid w:val="005000DC"/>
    <w:rsid w:val="005006EF"/>
    <w:rsid w:val="00500FB5"/>
    <w:rsid w:val="005012C6"/>
    <w:rsid w:val="00505AB9"/>
    <w:rsid w:val="005100C0"/>
    <w:rsid w:val="00513A96"/>
    <w:rsid w:val="00517BAB"/>
    <w:rsid w:val="0052156A"/>
    <w:rsid w:val="0052289D"/>
    <w:rsid w:val="00523065"/>
    <w:rsid w:val="00524606"/>
    <w:rsid w:val="00527287"/>
    <w:rsid w:val="005330DF"/>
    <w:rsid w:val="005340A8"/>
    <w:rsid w:val="005401BC"/>
    <w:rsid w:val="0054209D"/>
    <w:rsid w:val="0054426B"/>
    <w:rsid w:val="00546D3D"/>
    <w:rsid w:val="005510C6"/>
    <w:rsid w:val="0055264B"/>
    <w:rsid w:val="00553591"/>
    <w:rsid w:val="005544F6"/>
    <w:rsid w:val="005546C8"/>
    <w:rsid w:val="00555397"/>
    <w:rsid w:val="00560778"/>
    <w:rsid w:val="0056171A"/>
    <w:rsid w:val="00561921"/>
    <w:rsid w:val="00561CA4"/>
    <w:rsid w:val="005655F8"/>
    <w:rsid w:val="005669D1"/>
    <w:rsid w:val="00572F36"/>
    <w:rsid w:val="005804BB"/>
    <w:rsid w:val="0058060C"/>
    <w:rsid w:val="005831F9"/>
    <w:rsid w:val="0058524C"/>
    <w:rsid w:val="00585D58"/>
    <w:rsid w:val="005904EB"/>
    <w:rsid w:val="00591D3E"/>
    <w:rsid w:val="00592B16"/>
    <w:rsid w:val="00594865"/>
    <w:rsid w:val="00596FB1"/>
    <w:rsid w:val="005A0175"/>
    <w:rsid w:val="005A05C5"/>
    <w:rsid w:val="005A10FF"/>
    <w:rsid w:val="005A138A"/>
    <w:rsid w:val="005A3233"/>
    <w:rsid w:val="005A3DBC"/>
    <w:rsid w:val="005A5BF5"/>
    <w:rsid w:val="005A602E"/>
    <w:rsid w:val="005A61C7"/>
    <w:rsid w:val="005A7084"/>
    <w:rsid w:val="005B2B16"/>
    <w:rsid w:val="005B558E"/>
    <w:rsid w:val="005B5CC1"/>
    <w:rsid w:val="005B731C"/>
    <w:rsid w:val="005C0B09"/>
    <w:rsid w:val="005C1FFB"/>
    <w:rsid w:val="005C2F09"/>
    <w:rsid w:val="005D146E"/>
    <w:rsid w:val="005D2330"/>
    <w:rsid w:val="005D2EB0"/>
    <w:rsid w:val="005D6288"/>
    <w:rsid w:val="005E035A"/>
    <w:rsid w:val="005E0D14"/>
    <w:rsid w:val="005E1323"/>
    <w:rsid w:val="005E3204"/>
    <w:rsid w:val="005E4E40"/>
    <w:rsid w:val="005E65AD"/>
    <w:rsid w:val="005E7D5B"/>
    <w:rsid w:val="005F0297"/>
    <w:rsid w:val="005F7839"/>
    <w:rsid w:val="005F7B2E"/>
    <w:rsid w:val="005F7E9D"/>
    <w:rsid w:val="00600A92"/>
    <w:rsid w:val="00604D6A"/>
    <w:rsid w:val="00604EF9"/>
    <w:rsid w:val="0060570E"/>
    <w:rsid w:val="00606193"/>
    <w:rsid w:val="006119D1"/>
    <w:rsid w:val="00621D2F"/>
    <w:rsid w:val="00622463"/>
    <w:rsid w:val="00622A63"/>
    <w:rsid w:val="006230A3"/>
    <w:rsid w:val="006238E5"/>
    <w:rsid w:val="00623C7B"/>
    <w:rsid w:val="0062419F"/>
    <w:rsid w:val="00624F3F"/>
    <w:rsid w:val="0063088D"/>
    <w:rsid w:val="00631AEC"/>
    <w:rsid w:val="00631AFC"/>
    <w:rsid w:val="006339C9"/>
    <w:rsid w:val="006343F0"/>
    <w:rsid w:val="00635417"/>
    <w:rsid w:val="00637A0F"/>
    <w:rsid w:val="006425C9"/>
    <w:rsid w:val="00643AFF"/>
    <w:rsid w:val="0064456B"/>
    <w:rsid w:val="006462ED"/>
    <w:rsid w:val="00646A82"/>
    <w:rsid w:val="006473BF"/>
    <w:rsid w:val="0066057E"/>
    <w:rsid w:val="00662D82"/>
    <w:rsid w:val="00666D47"/>
    <w:rsid w:val="006676BF"/>
    <w:rsid w:val="00667762"/>
    <w:rsid w:val="00670035"/>
    <w:rsid w:val="0067008B"/>
    <w:rsid w:val="0067419F"/>
    <w:rsid w:val="006760AD"/>
    <w:rsid w:val="006763AB"/>
    <w:rsid w:val="0068030A"/>
    <w:rsid w:val="00686827"/>
    <w:rsid w:val="00694453"/>
    <w:rsid w:val="0069714B"/>
    <w:rsid w:val="00697A7A"/>
    <w:rsid w:val="006A2432"/>
    <w:rsid w:val="006A30E4"/>
    <w:rsid w:val="006A4FC5"/>
    <w:rsid w:val="006B11EB"/>
    <w:rsid w:val="006B20B0"/>
    <w:rsid w:val="006B2CD4"/>
    <w:rsid w:val="006C16B0"/>
    <w:rsid w:val="006C262B"/>
    <w:rsid w:val="006C3353"/>
    <w:rsid w:val="006C4BFA"/>
    <w:rsid w:val="006C720C"/>
    <w:rsid w:val="006D2BE9"/>
    <w:rsid w:val="006D4BBC"/>
    <w:rsid w:val="006D7CB6"/>
    <w:rsid w:val="006E3319"/>
    <w:rsid w:val="006E5755"/>
    <w:rsid w:val="006E5934"/>
    <w:rsid w:val="006E68DE"/>
    <w:rsid w:val="006E7AC7"/>
    <w:rsid w:val="006F24B7"/>
    <w:rsid w:val="006F523F"/>
    <w:rsid w:val="006F7E3B"/>
    <w:rsid w:val="00704194"/>
    <w:rsid w:val="00705AB2"/>
    <w:rsid w:val="00707DB5"/>
    <w:rsid w:val="00710DA8"/>
    <w:rsid w:val="00713943"/>
    <w:rsid w:val="00716814"/>
    <w:rsid w:val="00716F29"/>
    <w:rsid w:val="0072222E"/>
    <w:rsid w:val="00726EE2"/>
    <w:rsid w:val="00731F01"/>
    <w:rsid w:val="00735815"/>
    <w:rsid w:val="007365B1"/>
    <w:rsid w:val="00740246"/>
    <w:rsid w:val="007419C4"/>
    <w:rsid w:val="007427C9"/>
    <w:rsid w:val="00744EEE"/>
    <w:rsid w:val="00745762"/>
    <w:rsid w:val="00745EE8"/>
    <w:rsid w:val="00747634"/>
    <w:rsid w:val="0074781A"/>
    <w:rsid w:val="0074785A"/>
    <w:rsid w:val="00750551"/>
    <w:rsid w:val="00753797"/>
    <w:rsid w:val="00755A83"/>
    <w:rsid w:val="00756F91"/>
    <w:rsid w:val="00757A78"/>
    <w:rsid w:val="0076029D"/>
    <w:rsid w:val="007652D3"/>
    <w:rsid w:val="0076564D"/>
    <w:rsid w:val="00766535"/>
    <w:rsid w:val="00766679"/>
    <w:rsid w:val="00767135"/>
    <w:rsid w:val="00770744"/>
    <w:rsid w:val="00771321"/>
    <w:rsid w:val="00772F1B"/>
    <w:rsid w:val="00775253"/>
    <w:rsid w:val="00775604"/>
    <w:rsid w:val="00776C3B"/>
    <w:rsid w:val="00782418"/>
    <w:rsid w:val="007831BA"/>
    <w:rsid w:val="0078505E"/>
    <w:rsid w:val="0078749D"/>
    <w:rsid w:val="00791546"/>
    <w:rsid w:val="00792347"/>
    <w:rsid w:val="0079560E"/>
    <w:rsid w:val="007959EB"/>
    <w:rsid w:val="007959F5"/>
    <w:rsid w:val="007975BE"/>
    <w:rsid w:val="007A15E3"/>
    <w:rsid w:val="007A40FA"/>
    <w:rsid w:val="007A489A"/>
    <w:rsid w:val="007A5F8F"/>
    <w:rsid w:val="007A7806"/>
    <w:rsid w:val="007B24B5"/>
    <w:rsid w:val="007B4731"/>
    <w:rsid w:val="007B7431"/>
    <w:rsid w:val="007C55F9"/>
    <w:rsid w:val="007D2CEA"/>
    <w:rsid w:val="007D30D3"/>
    <w:rsid w:val="007D387C"/>
    <w:rsid w:val="007E10E9"/>
    <w:rsid w:val="007E2744"/>
    <w:rsid w:val="007E3181"/>
    <w:rsid w:val="007E3B01"/>
    <w:rsid w:val="007E4F2C"/>
    <w:rsid w:val="007F12D3"/>
    <w:rsid w:val="007F2074"/>
    <w:rsid w:val="007F30A9"/>
    <w:rsid w:val="007F70E5"/>
    <w:rsid w:val="007F7791"/>
    <w:rsid w:val="00801F2E"/>
    <w:rsid w:val="00804D14"/>
    <w:rsid w:val="00813C4D"/>
    <w:rsid w:val="00816559"/>
    <w:rsid w:val="00821859"/>
    <w:rsid w:val="00821B09"/>
    <w:rsid w:val="008266C8"/>
    <w:rsid w:val="00835EF0"/>
    <w:rsid w:val="0084080B"/>
    <w:rsid w:val="00842CEC"/>
    <w:rsid w:val="00844670"/>
    <w:rsid w:val="008461C0"/>
    <w:rsid w:val="00847BD9"/>
    <w:rsid w:val="008523D7"/>
    <w:rsid w:val="00853AC5"/>
    <w:rsid w:val="00853F91"/>
    <w:rsid w:val="00855386"/>
    <w:rsid w:val="00855BC5"/>
    <w:rsid w:val="008579F7"/>
    <w:rsid w:val="008622DB"/>
    <w:rsid w:val="0086366A"/>
    <w:rsid w:val="00865B87"/>
    <w:rsid w:val="00865F72"/>
    <w:rsid w:val="00872E85"/>
    <w:rsid w:val="008738A9"/>
    <w:rsid w:val="0087390B"/>
    <w:rsid w:val="008824B2"/>
    <w:rsid w:val="00882BF5"/>
    <w:rsid w:val="008864E4"/>
    <w:rsid w:val="0088670C"/>
    <w:rsid w:val="00886A03"/>
    <w:rsid w:val="00892741"/>
    <w:rsid w:val="008965E5"/>
    <w:rsid w:val="00897B3F"/>
    <w:rsid w:val="008A0E50"/>
    <w:rsid w:val="008A1704"/>
    <w:rsid w:val="008A4FFC"/>
    <w:rsid w:val="008B1A75"/>
    <w:rsid w:val="008B4426"/>
    <w:rsid w:val="008B4858"/>
    <w:rsid w:val="008B4D0E"/>
    <w:rsid w:val="008B7C84"/>
    <w:rsid w:val="008C12EE"/>
    <w:rsid w:val="008C4732"/>
    <w:rsid w:val="008C5861"/>
    <w:rsid w:val="008D0393"/>
    <w:rsid w:val="008D4DEE"/>
    <w:rsid w:val="008D6705"/>
    <w:rsid w:val="008D6FC4"/>
    <w:rsid w:val="008E05BD"/>
    <w:rsid w:val="008E31D9"/>
    <w:rsid w:val="008E3678"/>
    <w:rsid w:val="008E59E3"/>
    <w:rsid w:val="008F2C70"/>
    <w:rsid w:val="008F39CE"/>
    <w:rsid w:val="008F4C42"/>
    <w:rsid w:val="008F6EB1"/>
    <w:rsid w:val="00900825"/>
    <w:rsid w:val="00900B11"/>
    <w:rsid w:val="00901DCC"/>
    <w:rsid w:val="00903207"/>
    <w:rsid w:val="00905825"/>
    <w:rsid w:val="009129A2"/>
    <w:rsid w:val="00913080"/>
    <w:rsid w:val="009130CE"/>
    <w:rsid w:val="00915133"/>
    <w:rsid w:val="009158C1"/>
    <w:rsid w:val="00915D5C"/>
    <w:rsid w:val="0092037E"/>
    <w:rsid w:val="00921144"/>
    <w:rsid w:val="00925BD9"/>
    <w:rsid w:val="00926210"/>
    <w:rsid w:val="00927CCC"/>
    <w:rsid w:val="00930333"/>
    <w:rsid w:val="00931186"/>
    <w:rsid w:val="009319CA"/>
    <w:rsid w:val="00933EB3"/>
    <w:rsid w:val="0093610B"/>
    <w:rsid w:val="0093671A"/>
    <w:rsid w:val="009379A8"/>
    <w:rsid w:val="0094193F"/>
    <w:rsid w:val="009419E4"/>
    <w:rsid w:val="0094364A"/>
    <w:rsid w:val="00947249"/>
    <w:rsid w:val="0095112E"/>
    <w:rsid w:val="00953D97"/>
    <w:rsid w:val="009542DA"/>
    <w:rsid w:val="0095456C"/>
    <w:rsid w:val="00955CA1"/>
    <w:rsid w:val="00956747"/>
    <w:rsid w:val="00956B45"/>
    <w:rsid w:val="00956E1B"/>
    <w:rsid w:val="009579BF"/>
    <w:rsid w:val="009615A4"/>
    <w:rsid w:val="009620E8"/>
    <w:rsid w:val="00962A11"/>
    <w:rsid w:val="009632C3"/>
    <w:rsid w:val="009663A1"/>
    <w:rsid w:val="009706D2"/>
    <w:rsid w:val="009710D9"/>
    <w:rsid w:val="00971FE3"/>
    <w:rsid w:val="00982669"/>
    <w:rsid w:val="00982C30"/>
    <w:rsid w:val="00983C5E"/>
    <w:rsid w:val="00994827"/>
    <w:rsid w:val="00997C8D"/>
    <w:rsid w:val="009B0A1E"/>
    <w:rsid w:val="009B1CCF"/>
    <w:rsid w:val="009B2435"/>
    <w:rsid w:val="009B6966"/>
    <w:rsid w:val="009C4564"/>
    <w:rsid w:val="009C576B"/>
    <w:rsid w:val="009E16AF"/>
    <w:rsid w:val="009E2ACE"/>
    <w:rsid w:val="009E355D"/>
    <w:rsid w:val="009E51B8"/>
    <w:rsid w:val="009E724F"/>
    <w:rsid w:val="009F0470"/>
    <w:rsid w:val="009F16EB"/>
    <w:rsid w:val="009F1839"/>
    <w:rsid w:val="009F2998"/>
    <w:rsid w:val="009F46A3"/>
    <w:rsid w:val="009F6DAC"/>
    <w:rsid w:val="009F7085"/>
    <w:rsid w:val="00A05107"/>
    <w:rsid w:val="00A10A17"/>
    <w:rsid w:val="00A1176A"/>
    <w:rsid w:val="00A121B3"/>
    <w:rsid w:val="00A138D5"/>
    <w:rsid w:val="00A21D78"/>
    <w:rsid w:val="00A232C6"/>
    <w:rsid w:val="00A27025"/>
    <w:rsid w:val="00A270E3"/>
    <w:rsid w:val="00A27233"/>
    <w:rsid w:val="00A2738E"/>
    <w:rsid w:val="00A278CF"/>
    <w:rsid w:val="00A3084C"/>
    <w:rsid w:val="00A37070"/>
    <w:rsid w:val="00A4157F"/>
    <w:rsid w:val="00A41BED"/>
    <w:rsid w:val="00A4284B"/>
    <w:rsid w:val="00A460B0"/>
    <w:rsid w:val="00A54968"/>
    <w:rsid w:val="00A634A4"/>
    <w:rsid w:val="00A66425"/>
    <w:rsid w:val="00A66E08"/>
    <w:rsid w:val="00A70252"/>
    <w:rsid w:val="00A72D96"/>
    <w:rsid w:val="00A73A5B"/>
    <w:rsid w:val="00A74CE9"/>
    <w:rsid w:val="00A801D9"/>
    <w:rsid w:val="00A80AD0"/>
    <w:rsid w:val="00A873CD"/>
    <w:rsid w:val="00A873D0"/>
    <w:rsid w:val="00A87C02"/>
    <w:rsid w:val="00A93B75"/>
    <w:rsid w:val="00A97577"/>
    <w:rsid w:val="00AB5822"/>
    <w:rsid w:val="00AC0CA6"/>
    <w:rsid w:val="00AC7E74"/>
    <w:rsid w:val="00AD18BD"/>
    <w:rsid w:val="00AD4AD6"/>
    <w:rsid w:val="00AE09B7"/>
    <w:rsid w:val="00AE12B1"/>
    <w:rsid w:val="00AE38D5"/>
    <w:rsid w:val="00AE393A"/>
    <w:rsid w:val="00AE3D9C"/>
    <w:rsid w:val="00AE4D09"/>
    <w:rsid w:val="00AE5337"/>
    <w:rsid w:val="00AE7277"/>
    <w:rsid w:val="00AF05C0"/>
    <w:rsid w:val="00B04C5D"/>
    <w:rsid w:val="00B04D93"/>
    <w:rsid w:val="00B11923"/>
    <w:rsid w:val="00B12AB3"/>
    <w:rsid w:val="00B13247"/>
    <w:rsid w:val="00B1416D"/>
    <w:rsid w:val="00B16E54"/>
    <w:rsid w:val="00B17498"/>
    <w:rsid w:val="00B2152A"/>
    <w:rsid w:val="00B24FCF"/>
    <w:rsid w:val="00B30C4E"/>
    <w:rsid w:val="00B357DD"/>
    <w:rsid w:val="00B40733"/>
    <w:rsid w:val="00B4133F"/>
    <w:rsid w:val="00B41610"/>
    <w:rsid w:val="00B46373"/>
    <w:rsid w:val="00B52746"/>
    <w:rsid w:val="00B54F69"/>
    <w:rsid w:val="00B6459B"/>
    <w:rsid w:val="00B80166"/>
    <w:rsid w:val="00B80C5D"/>
    <w:rsid w:val="00B86B97"/>
    <w:rsid w:val="00B86BA9"/>
    <w:rsid w:val="00B86BD2"/>
    <w:rsid w:val="00B87700"/>
    <w:rsid w:val="00B9046B"/>
    <w:rsid w:val="00B9157D"/>
    <w:rsid w:val="00B9404A"/>
    <w:rsid w:val="00B95AAD"/>
    <w:rsid w:val="00B96031"/>
    <w:rsid w:val="00B97010"/>
    <w:rsid w:val="00BA21DF"/>
    <w:rsid w:val="00BA2694"/>
    <w:rsid w:val="00BA2D10"/>
    <w:rsid w:val="00BA7F12"/>
    <w:rsid w:val="00BB1A73"/>
    <w:rsid w:val="00BB1E6D"/>
    <w:rsid w:val="00BB42D1"/>
    <w:rsid w:val="00BC17CE"/>
    <w:rsid w:val="00BC26F3"/>
    <w:rsid w:val="00BD0CD4"/>
    <w:rsid w:val="00BD0FC8"/>
    <w:rsid w:val="00BD31EF"/>
    <w:rsid w:val="00BD4132"/>
    <w:rsid w:val="00BE07D4"/>
    <w:rsid w:val="00BE4683"/>
    <w:rsid w:val="00BE6F21"/>
    <w:rsid w:val="00BE6F67"/>
    <w:rsid w:val="00BF2A58"/>
    <w:rsid w:val="00BF3954"/>
    <w:rsid w:val="00BF3BA5"/>
    <w:rsid w:val="00BF792C"/>
    <w:rsid w:val="00C00933"/>
    <w:rsid w:val="00C00F2F"/>
    <w:rsid w:val="00C07A0F"/>
    <w:rsid w:val="00C110B5"/>
    <w:rsid w:val="00C11580"/>
    <w:rsid w:val="00C1162C"/>
    <w:rsid w:val="00C12153"/>
    <w:rsid w:val="00C13CA0"/>
    <w:rsid w:val="00C13E60"/>
    <w:rsid w:val="00C14E10"/>
    <w:rsid w:val="00C150E2"/>
    <w:rsid w:val="00C15BD2"/>
    <w:rsid w:val="00C16682"/>
    <w:rsid w:val="00C210D4"/>
    <w:rsid w:val="00C21304"/>
    <w:rsid w:val="00C3496A"/>
    <w:rsid w:val="00C34A3E"/>
    <w:rsid w:val="00C3793C"/>
    <w:rsid w:val="00C41335"/>
    <w:rsid w:val="00C417F9"/>
    <w:rsid w:val="00C4645C"/>
    <w:rsid w:val="00C54A15"/>
    <w:rsid w:val="00C54D35"/>
    <w:rsid w:val="00C55513"/>
    <w:rsid w:val="00C62BD4"/>
    <w:rsid w:val="00C63536"/>
    <w:rsid w:val="00C72D5E"/>
    <w:rsid w:val="00C81A08"/>
    <w:rsid w:val="00C81D9F"/>
    <w:rsid w:val="00C830A9"/>
    <w:rsid w:val="00C833F3"/>
    <w:rsid w:val="00C94838"/>
    <w:rsid w:val="00C94A51"/>
    <w:rsid w:val="00C97A1D"/>
    <w:rsid w:val="00CA1C34"/>
    <w:rsid w:val="00CA37E7"/>
    <w:rsid w:val="00CA42B9"/>
    <w:rsid w:val="00CA52AD"/>
    <w:rsid w:val="00CB1795"/>
    <w:rsid w:val="00CB4B33"/>
    <w:rsid w:val="00CB632D"/>
    <w:rsid w:val="00CB6395"/>
    <w:rsid w:val="00CC0AC3"/>
    <w:rsid w:val="00CC2C64"/>
    <w:rsid w:val="00CC4A03"/>
    <w:rsid w:val="00CC547F"/>
    <w:rsid w:val="00CC6C61"/>
    <w:rsid w:val="00CD73C9"/>
    <w:rsid w:val="00CE4323"/>
    <w:rsid w:val="00CE467B"/>
    <w:rsid w:val="00CE49CE"/>
    <w:rsid w:val="00CE7BCC"/>
    <w:rsid w:val="00CF2C37"/>
    <w:rsid w:val="00CF3833"/>
    <w:rsid w:val="00CF486F"/>
    <w:rsid w:val="00CF78A1"/>
    <w:rsid w:val="00D005C7"/>
    <w:rsid w:val="00D0098A"/>
    <w:rsid w:val="00D04776"/>
    <w:rsid w:val="00D107E7"/>
    <w:rsid w:val="00D1198E"/>
    <w:rsid w:val="00D1397B"/>
    <w:rsid w:val="00D2036D"/>
    <w:rsid w:val="00D20A99"/>
    <w:rsid w:val="00D2278F"/>
    <w:rsid w:val="00D229F2"/>
    <w:rsid w:val="00D23559"/>
    <w:rsid w:val="00D3289A"/>
    <w:rsid w:val="00D32BF3"/>
    <w:rsid w:val="00D358F4"/>
    <w:rsid w:val="00D41592"/>
    <w:rsid w:val="00D43042"/>
    <w:rsid w:val="00D45438"/>
    <w:rsid w:val="00D5012A"/>
    <w:rsid w:val="00D51B63"/>
    <w:rsid w:val="00D55244"/>
    <w:rsid w:val="00D608C8"/>
    <w:rsid w:val="00D632D4"/>
    <w:rsid w:val="00D66256"/>
    <w:rsid w:val="00D704AD"/>
    <w:rsid w:val="00D71898"/>
    <w:rsid w:val="00D73D8B"/>
    <w:rsid w:val="00D7544C"/>
    <w:rsid w:val="00D8039C"/>
    <w:rsid w:val="00D9041F"/>
    <w:rsid w:val="00D9094C"/>
    <w:rsid w:val="00D94D3D"/>
    <w:rsid w:val="00D96E33"/>
    <w:rsid w:val="00D96F64"/>
    <w:rsid w:val="00DA12DC"/>
    <w:rsid w:val="00DA2B7E"/>
    <w:rsid w:val="00DA32B4"/>
    <w:rsid w:val="00DA3C7E"/>
    <w:rsid w:val="00DA543E"/>
    <w:rsid w:val="00DB0392"/>
    <w:rsid w:val="00DB1684"/>
    <w:rsid w:val="00DB26FF"/>
    <w:rsid w:val="00DB2B5F"/>
    <w:rsid w:val="00DB2B93"/>
    <w:rsid w:val="00DB4028"/>
    <w:rsid w:val="00DB4BFE"/>
    <w:rsid w:val="00DB5F8D"/>
    <w:rsid w:val="00DB6F70"/>
    <w:rsid w:val="00DC4453"/>
    <w:rsid w:val="00DD0A4C"/>
    <w:rsid w:val="00DD0FF3"/>
    <w:rsid w:val="00DD708C"/>
    <w:rsid w:val="00DE3C5C"/>
    <w:rsid w:val="00DE5294"/>
    <w:rsid w:val="00DE6481"/>
    <w:rsid w:val="00DE6585"/>
    <w:rsid w:val="00DE6B9B"/>
    <w:rsid w:val="00DE73B2"/>
    <w:rsid w:val="00DF1C03"/>
    <w:rsid w:val="00DF6C4F"/>
    <w:rsid w:val="00E01A99"/>
    <w:rsid w:val="00E02C08"/>
    <w:rsid w:val="00E07682"/>
    <w:rsid w:val="00E07B64"/>
    <w:rsid w:val="00E11949"/>
    <w:rsid w:val="00E16287"/>
    <w:rsid w:val="00E20284"/>
    <w:rsid w:val="00E211DF"/>
    <w:rsid w:val="00E24F1D"/>
    <w:rsid w:val="00E30EF4"/>
    <w:rsid w:val="00E315C1"/>
    <w:rsid w:val="00E32341"/>
    <w:rsid w:val="00E3250E"/>
    <w:rsid w:val="00E33C50"/>
    <w:rsid w:val="00E35742"/>
    <w:rsid w:val="00E37192"/>
    <w:rsid w:val="00E4304A"/>
    <w:rsid w:val="00E435F2"/>
    <w:rsid w:val="00E44F15"/>
    <w:rsid w:val="00E50ADD"/>
    <w:rsid w:val="00E51EE4"/>
    <w:rsid w:val="00E524C4"/>
    <w:rsid w:val="00E528CF"/>
    <w:rsid w:val="00E566FF"/>
    <w:rsid w:val="00E6115A"/>
    <w:rsid w:val="00E62BF0"/>
    <w:rsid w:val="00E6460F"/>
    <w:rsid w:val="00E65767"/>
    <w:rsid w:val="00E67AC3"/>
    <w:rsid w:val="00E74485"/>
    <w:rsid w:val="00E759DB"/>
    <w:rsid w:val="00E766BC"/>
    <w:rsid w:val="00E767C1"/>
    <w:rsid w:val="00E76830"/>
    <w:rsid w:val="00E8036A"/>
    <w:rsid w:val="00E804E0"/>
    <w:rsid w:val="00E80558"/>
    <w:rsid w:val="00E82200"/>
    <w:rsid w:val="00E82FC3"/>
    <w:rsid w:val="00E83074"/>
    <w:rsid w:val="00E83A53"/>
    <w:rsid w:val="00E84856"/>
    <w:rsid w:val="00E870A6"/>
    <w:rsid w:val="00E87125"/>
    <w:rsid w:val="00E94D97"/>
    <w:rsid w:val="00E9656D"/>
    <w:rsid w:val="00EA0645"/>
    <w:rsid w:val="00EA1711"/>
    <w:rsid w:val="00EA4E7E"/>
    <w:rsid w:val="00EA52CF"/>
    <w:rsid w:val="00EA70A2"/>
    <w:rsid w:val="00EB03B0"/>
    <w:rsid w:val="00EB173A"/>
    <w:rsid w:val="00EB291B"/>
    <w:rsid w:val="00EB405F"/>
    <w:rsid w:val="00EB49AD"/>
    <w:rsid w:val="00EB4DD7"/>
    <w:rsid w:val="00EB6AAD"/>
    <w:rsid w:val="00EC5795"/>
    <w:rsid w:val="00EC5D36"/>
    <w:rsid w:val="00EC69F2"/>
    <w:rsid w:val="00ED1711"/>
    <w:rsid w:val="00ED1BD1"/>
    <w:rsid w:val="00ED3005"/>
    <w:rsid w:val="00ED7454"/>
    <w:rsid w:val="00EE0F43"/>
    <w:rsid w:val="00EE1CFB"/>
    <w:rsid w:val="00EE3964"/>
    <w:rsid w:val="00EE47C0"/>
    <w:rsid w:val="00EF2D12"/>
    <w:rsid w:val="00EF4223"/>
    <w:rsid w:val="00EF6B3C"/>
    <w:rsid w:val="00EF71A8"/>
    <w:rsid w:val="00EF7D0D"/>
    <w:rsid w:val="00F004FC"/>
    <w:rsid w:val="00F05816"/>
    <w:rsid w:val="00F07CE4"/>
    <w:rsid w:val="00F10141"/>
    <w:rsid w:val="00F127A0"/>
    <w:rsid w:val="00F12FA6"/>
    <w:rsid w:val="00F13942"/>
    <w:rsid w:val="00F164FF"/>
    <w:rsid w:val="00F20A86"/>
    <w:rsid w:val="00F22D0C"/>
    <w:rsid w:val="00F264BB"/>
    <w:rsid w:val="00F271E9"/>
    <w:rsid w:val="00F4113A"/>
    <w:rsid w:val="00F43B54"/>
    <w:rsid w:val="00F4439D"/>
    <w:rsid w:val="00F47F73"/>
    <w:rsid w:val="00F51106"/>
    <w:rsid w:val="00F5122C"/>
    <w:rsid w:val="00F53219"/>
    <w:rsid w:val="00F55C79"/>
    <w:rsid w:val="00F57FA4"/>
    <w:rsid w:val="00F62B9F"/>
    <w:rsid w:val="00F66AF0"/>
    <w:rsid w:val="00F67E85"/>
    <w:rsid w:val="00F7030B"/>
    <w:rsid w:val="00F72434"/>
    <w:rsid w:val="00F72A58"/>
    <w:rsid w:val="00F76E6D"/>
    <w:rsid w:val="00F8189D"/>
    <w:rsid w:val="00F86C26"/>
    <w:rsid w:val="00F87681"/>
    <w:rsid w:val="00F926D3"/>
    <w:rsid w:val="00F935F3"/>
    <w:rsid w:val="00F93EE0"/>
    <w:rsid w:val="00FA1573"/>
    <w:rsid w:val="00FA773C"/>
    <w:rsid w:val="00FB0DE3"/>
    <w:rsid w:val="00FB5969"/>
    <w:rsid w:val="00FB5F77"/>
    <w:rsid w:val="00FB6F20"/>
    <w:rsid w:val="00FC22EF"/>
    <w:rsid w:val="00FC383E"/>
    <w:rsid w:val="00FC4BD7"/>
    <w:rsid w:val="00FC6BFA"/>
    <w:rsid w:val="00FD54EC"/>
    <w:rsid w:val="00FD680D"/>
    <w:rsid w:val="00FD6C2C"/>
    <w:rsid w:val="00FD7A8F"/>
    <w:rsid w:val="00FE5403"/>
    <w:rsid w:val="00FE6796"/>
    <w:rsid w:val="00FE69EA"/>
    <w:rsid w:val="00FE6AF9"/>
    <w:rsid w:val="00FE6CC1"/>
    <w:rsid w:val="00FE78FB"/>
    <w:rsid w:val="00FE7FF6"/>
    <w:rsid w:val="00FF2BD5"/>
    <w:rsid w:val="00FF3FFD"/>
    <w:rsid w:val="00FF4089"/>
    <w:rsid w:val="00FF7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5DDC90"/>
  <w15:chartTrackingRefBased/>
  <w15:docId w15:val="{62922DA8-34CE-4FE0-8D2D-C29E5E83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288"/>
  </w:style>
  <w:style w:type="paragraph" w:styleId="1">
    <w:name w:val="heading 1"/>
    <w:basedOn w:val="a"/>
    <w:next w:val="a"/>
    <w:link w:val="10"/>
    <w:uiPriority w:val="9"/>
    <w:qFormat/>
    <w:rsid w:val="006F52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05254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6A30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5254D"/>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0525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F523F"/>
    <w:rPr>
      <w:rFonts w:asciiTheme="majorHAnsi" w:eastAsiaTheme="majorEastAsia" w:hAnsiTheme="majorHAnsi" w:cstheme="majorBidi"/>
      <w:color w:val="2E74B5" w:themeColor="accent1" w:themeShade="BF"/>
      <w:sz w:val="32"/>
      <w:szCs w:val="32"/>
    </w:rPr>
  </w:style>
  <w:style w:type="character" w:styleId="a4">
    <w:name w:val="Hyperlink"/>
    <w:basedOn w:val="a0"/>
    <w:uiPriority w:val="99"/>
    <w:unhideWhenUsed/>
    <w:rsid w:val="00FA773C"/>
    <w:rPr>
      <w:color w:val="0000FF"/>
      <w:u w:val="single"/>
    </w:rPr>
  </w:style>
  <w:style w:type="paragraph" w:styleId="a5">
    <w:name w:val="List Paragraph"/>
    <w:basedOn w:val="a"/>
    <w:uiPriority w:val="34"/>
    <w:qFormat/>
    <w:rsid w:val="00FA773C"/>
    <w:pPr>
      <w:ind w:left="720"/>
      <w:contextualSpacing/>
    </w:pPr>
  </w:style>
  <w:style w:type="paragraph" w:styleId="a6">
    <w:name w:val="header"/>
    <w:basedOn w:val="a"/>
    <w:link w:val="a7"/>
    <w:uiPriority w:val="99"/>
    <w:unhideWhenUsed/>
    <w:rsid w:val="003F7E8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F7E8D"/>
  </w:style>
  <w:style w:type="paragraph" w:styleId="a8">
    <w:name w:val="footer"/>
    <w:basedOn w:val="a"/>
    <w:link w:val="a9"/>
    <w:uiPriority w:val="99"/>
    <w:unhideWhenUsed/>
    <w:rsid w:val="003F7E8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F7E8D"/>
  </w:style>
  <w:style w:type="character" w:customStyle="1" w:styleId="referenceable">
    <w:name w:val="referenceable"/>
    <w:basedOn w:val="a0"/>
    <w:rsid w:val="00E16287"/>
  </w:style>
  <w:style w:type="character" w:styleId="aa">
    <w:name w:val="annotation reference"/>
    <w:basedOn w:val="a0"/>
    <w:uiPriority w:val="99"/>
    <w:semiHidden/>
    <w:unhideWhenUsed/>
    <w:rsid w:val="00E16287"/>
    <w:rPr>
      <w:sz w:val="16"/>
      <w:szCs w:val="16"/>
    </w:rPr>
  </w:style>
  <w:style w:type="paragraph" w:styleId="ab">
    <w:name w:val="annotation text"/>
    <w:basedOn w:val="a"/>
    <w:link w:val="ac"/>
    <w:uiPriority w:val="99"/>
    <w:semiHidden/>
    <w:unhideWhenUsed/>
    <w:rsid w:val="00E16287"/>
    <w:pPr>
      <w:spacing w:line="240" w:lineRule="auto"/>
    </w:pPr>
    <w:rPr>
      <w:sz w:val="20"/>
      <w:szCs w:val="20"/>
    </w:rPr>
  </w:style>
  <w:style w:type="character" w:customStyle="1" w:styleId="ac">
    <w:name w:val="Текст примечания Знак"/>
    <w:basedOn w:val="a0"/>
    <w:link w:val="ab"/>
    <w:uiPriority w:val="99"/>
    <w:semiHidden/>
    <w:rsid w:val="00E16287"/>
    <w:rPr>
      <w:sz w:val="20"/>
      <w:szCs w:val="20"/>
    </w:rPr>
  </w:style>
  <w:style w:type="paragraph" w:styleId="ad">
    <w:name w:val="Balloon Text"/>
    <w:basedOn w:val="a"/>
    <w:link w:val="ae"/>
    <w:uiPriority w:val="99"/>
    <w:semiHidden/>
    <w:unhideWhenUsed/>
    <w:rsid w:val="00E1628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16287"/>
    <w:rPr>
      <w:rFonts w:ascii="Segoe UI" w:hAnsi="Segoe UI" w:cs="Segoe UI"/>
      <w:sz w:val="18"/>
      <w:szCs w:val="18"/>
    </w:rPr>
  </w:style>
  <w:style w:type="paragraph" w:styleId="af">
    <w:name w:val="annotation subject"/>
    <w:basedOn w:val="ab"/>
    <w:next w:val="ab"/>
    <w:link w:val="af0"/>
    <w:uiPriority w:val="99"/>
    <w:semiHidden/>
    <w:unhideWhenUsed/>
    <w:rsid w:val="00B86B97"/>
    <w:rPr>
      <w:b/>
      <w:bCs/>
    </w:rPr>
  </w:style>
  <w:style w:type="character" w:customStyle="1" w:styleId="af0">
    <w:name w:val="Тема примечания Знак"/>
    <w:basedOn w:val="ac"/>
    <w:link w:val="af"/>
    <w:uiPriority w:val="99"/>
    <w:semiHidden/>
    <w:rsid w:val="00B86B97"/>
    <w:rPr>
      <w:b/>
      <w:bCs/>
      <w:sz w:val="20"/>
      <w:szCs w:val="20"/>
    </w:rPr>
  </w:style>
  <w:style w:type="character" w:styleId="af1">
    <w:name w:val="FollowedHyperlink"/>
    <w:basedOn w:val="a0"/>
    <w:uiPriority w:val="99"/>
    <w:semiHidden/>
    <w:unhideWhenUsed/>
    <w:rsid w:val="00CC4A03"/>
    <w:rPr>
      <w:color w:val="954F72" w:themeColor="followedHyperlink"/>
      <w:u w:val="single"/>
    </w:rPr>
  </w:style>
  <w:style w:type="paragraph" w:styleId="af2">
    <w:name w:val="TOC Heading"/>
    <w:basedOn w:val="1"/>
    <w:next w:val="a"/>
    <w:uiPriority w:val="39"/>
    <w:unhideWhenUsed/>
    <w:qFormat/>
    <w:rsid w:val="001F5D02"/>
    <w:pPr>
      <w:outlineLvl w:val="9"/>
    </w:pPr>
    <w:rPr>
      <w:lang w:eastAsia="ru-RU"/>
    </w:rPr>
  </w:style>
  <w:style w:type="paragraph" w:styleId="21">
    <w:name w:val="toc 2"/>
    <w:basedOn w:val="a"/>
    <w:next w:val="a"/>
    <w:autoRedefine/>
    <w:uiPriority w:val="39"/>
    <w:unhideWhenUsed/>
    <w:rsid w:val="001F5D02"/>
    <w:pPr>
      <w:spacing w:after="100"/>
      <w:ind w:left="220"/>
    </w:pPr>
  </w:style>
  <w:style w:type="paragraph" w:styleId="11">
    <w:name w:val="toc 1"/>
    <w:basedOn w:val="a"/>
    <w:next w:val="a"/>
    <w:autoRedefine/>
    <w:uiPriority w:val="39"/>
    <w:unhideWhenUsed/>
    <w:rsid w:val="009632C3"/>
    <w:pPr>
      <w:tabs>
        <w:tab w:val="right" w:leader="dot" w:pos="9345"/>
      </w:tabs>
      <w:spacing w:after="100"/>
    </w:pPr>
    <w:rPr>
      <w:rFonts w:eastAsiaTheme="minorEastAsia" w:cs="Times New Roman"/>
      <w:lang w:eastAsia="ru-RU"/>
    </w:rPr>
  </w:style>
  <w:style w:type="paragraph" w:styleId="31">
    <w:name w:val="toc 3"/>
    <w:basedOn w:val="a"/>
    <w:next w:val="a"/>
    <w:autoRedefine/>
    <w:uiPriority w:val="39"/>
    <w:unhideWhenUsed/>
    <w:rsid w:val="001F5D02"/>
    <w:pPr>
      <w:spacing w:after="100"/>
      <w:ind w:left="440"/>
    </w:pPr>
    <w:rPr>
      <w:rFonts w:eastAsiaTheme="minorEastAsia" w:cs="Times New Roman"/>
      <w:lang w:eastAsia="ru-RU"/>
    </w:rPr>
  </w:style>
  <w:style w:type="paragraph" w:styleId="af3">
    <w:name w:val="footnote text"/>
    <w:basedOn w:val="a"/>
    <w:link w:val="af4"/>
    <w:uiPriority w:val="99"/>
    <w:semiHidden/>
    <w:unhideWhenUsed/>
    <w:rsid w:val="00DE73B2"/>
    <w:pPr>
      <w:spacing w:after="0" w:line="240" w:lineRule="auto"/>
    </w:pPr>
    <w:rPr>
      <w:sz w:val="20"/>
      <w:szCs w:val="20"/>
    </w:rPr>
  </w:style>
  <w:style w:type="character" w:customStyle="1" w:styleId="af4">
    <w:name w:val="Текст сноски Знак"/>
    <w:basedOn w:val="a0"/>
    <w:link w:val="af3"/>
    <w:uiPriority w:val="99"/>
    <w:semiHidden/>
    <w:rsid w:val="00DE73B2"/>
    <w:rPr>
      <w:sz w:val="20"/>
      <w:szCs w:val="20"/>
    </w:rPr>
  </w:style>
  <w:style w:type="character" w:styleId="af5">
    <w:name w:val="footnote reference"/>
    <w:basedOn w:val="a0"/>
    <w:uiPriority w:val="99"/>
    <w:semiHidden/>
    <w:unhideWhenUsed/>
    <w:rsid w:val="00DE73B2"/>
    <w:rPr>
      <w:vertAlign w:val="superscript"/>
    </w:rPr>
  </w:style>
  <w:style w:type="paragraph" w:customStyle="1" w:styleId="name">
    <w:name w:val="name"/>
    <w:basedOn w:val="a"/>
    <w:uiPriority w:val="99"/>
    <w:semiHidden/>
    <w:rsid w:val="00457238"/>
    <w:pPr>
      <w:spacing w:before="100" w:beforeAutospacing="1" w:after="100" w:afterAutospacing="1" w:line="240" w:lineRule="auto"/>
    </w:pPr>
    <w:rPr>
      <w:rFonts w:ascii="Times New Roman" w:hAnsi="Times New Roman" w:cs="Times New Roman"/>
      <w:sz w:val="24"/>
      <w:szCs w:val="24"/>
      <w:lang w:eastAsia="ru-RU"/>
    </w:rPr>
  </w:style>
  <w:style w:type="character" w:styleId="af6">
    <w:name w:val="Emphasis"/>
    <w:basedOn w:val="a0"/>
    <w:uiPriority w:val="20"/>
    <w:qFormat/>
    <w:rsid w:val="00561921"/>
    <w:rPr>
      <w:i/>
      <w:iCs/>
    </w:rPr>
  </w:style>
  <w:style w:type="paragraph" w:customStyle="1" w:styleId="readerarticlelead">
    <w:name w:val="reader_article_lead"/>
    <w:basedOn w:val="a"/>
    <w:uiPriority w:val="99"/>
    <w:semiHidden/>
    <w:rsid w:val="009F7085"/>
    <w:pPr>
      <w:spacing w:before="100" w:beforeAutospacing="1" w:after="100" w:afterAutospacing="1" w:line="240" w:lineRule="auto"/>
    </w:pPr>
    <w:rPr>
      <w:rFonts w:ascii="Times New Roman" w:hAnsi="Times New Roman" w:cs="Times New Roman"/>
      <w:sz w:val="24"/>
      <w:szCs w:val="24"/>
      <w:lang w:eastAsia="ru-RU"/>
    </w:rPr>
  </w:style>
  <w:style w:type="character" w:customStyle="1" w:styleId="30">
    <w:name w:val="Заголовок 3 Знак"/>
    <w:basedOn w:val="a0"/>
    <w:link w:val="3"/>
    <w:uiPriority w:val="9"/>
    <w:semiHidden/>
    <w:rsid w:val="006A30E4"/>
    <w:rPr>
      <w:rFonts w:asciiTheme="majorHAnsi" w:eastAsiaTheme="majorEastAsia" w:hAnsiTheme="majorHAnsi" w:cstheme="majorBidi"/>
      <w:color w:val="1F4D78" w:themeColor="accent1" w:themeShade="7F"/>
      <w:sz w:val="24"/>
      <w:szCs w:val="24"/>
    </w:rPr>
  </w:style>
  <w:style w:type="paragraph" w:customStyle="1" w:styleId="entryfilesize">
    <w:name w:val="entry_file_size"/>
    <w:basedOn w:val="a"/>
    <w:uiPriority w:val="99"/>
    <w:semiHidden/>
    <w:rsid w:val="006A30E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eaderarticledatelinedate">
    <w:name w:val="reader_article_dateline__date"/>
    <w:basedOn w:val="a0"/>
    <w:rsid w:val="006A30E4"/>
  </w:style>
  <w:style w:type="character" w:customStyle="1" w:styleId="readerarticledatelinetime">
    <w:name w:val="reader_article_dateline__time"/>
    <w:basedOn w:val="a0"/>
    <w:rsid w:val="006A3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2749">
      <w:bodyDiv w:val="1"/>
      <w:marLeft w:val="0"/>
      <w:marRight w:val="0"/>
      <w:marTop w:val="0"/>
      <w:marBottom w:val="0"/>
      <w:divBdr>
        <w:top w:val="none" w:sz="0" w:space="0" w:color="auto"/>
        <w:left w:val="none" w:sz="0" w:space="0" w:color="auto"/>
        <w:bottom w:val="none" w:sz="0" w:space="0" w:color="auto"/>
        <w:right w:val="none" w:sz="0" w:space="0" w:color="auto"/>
      </w:divBdr>
    </w:div>
    <w:div w:id="42557844">
      <w:bodyDiv w:val="1"/>
      <w:marLeft w:val="0"/>
      <w:marRight w:val="0"/>
      <w:marTop w:val="0"/>
      <w:marBottom w:val="0"/>
      <w:divBdr>
        <w:top w:val="none" w:sz="0" w:space="0" w:color="auto"/>
        <w:left w:val="none" w:sz="0" w:space="0" w:color="auto"/>
        <w:bottom w:val="none" w:sz="0" w:space="0" w:color="auto"/>
        <w:right w:val="none" w:sz="0" w:space="0" w:color="auto"/>
      </w:divBdr>
      <w:divsChild>
        <w:div w:id="975720440">
          <w:marLeft w:val="0"/>
          <w:marRight w:val="0"/>
          <w:marTop w:val="0"/>
          <w:marBottom w:val="0"/>
          <w:divBdr>
            <w:top w:val="none" w:sz="0" w:space="0" w:color="auto"/>
            <w:left w:val="none" w:sz="0" w:space="0" w:color="auto"/>
            <w:bottom w:val="none" w:sz="0" w:space="0" w:color="auto"/>
            <w:right w:val="none" w:sz="0" w:space="0" w:color="auto"/>
          </w:divBdr>
          <w:divsChild>
            <w:div w:id="78107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8223">
      <w:bodyDiv w:val="1"/>
      <w:marLeft w:val="0"/>
      <w:marRight w:val="0"/>
      <w:marTop w:val="0"/>
      <w:marBottom w:val="0"/>
      <w:divBdr>
        <w:top w:val="none" w:sz="0" w:space="0" w:color="auto"/>
        <w:left w:val="none" w:sz="0" w:space="0" w:color="auto"/>
        <w:bottom w:val="none" w:sz="0" w:space="0" w:color="auto"/>
        <w:right w:val="none" w:sz="0" w:space="0" w:color="auto"/>
      </w:divBdr>
    </w:div>
    <w:div w:id="55516421">
      <w:bodyDiv w:val="1"/>
      <w:marLeft w:val="0"/>
      <w:marRight w:val="0"/>
      <w:marTop w:val="0"/>
      <w:marBottom w:val="0"/>
      <w:divBdr>
        <w:top w:val="none" w:sz="0" w:space="0" w:color="auto"/>
        <w:left w:val="none" w:sz="0" w:space="0" w:color="auto"/>
        <w:bottom w:val="none" w:sz="0" w:space="0" w:color="auto"/>
        <w:right w:val="none" w:sz="0" w:space="0" w:color="auto"/>
      </w:divBdr>
    </w:div>
    <w:div w:id="56786189">
      <w:bodyDiv w:val="1"/>
      <w:marLeft w:val="0"/>
      <w:marRight w:val="0"/>
      <w:marTop w:val="0"/>
      <w:marBottom w:val="0"/>
      <w:divBdr>
        <w:top w:val="none" w:sz="0" w:space="0" w:color="auto"/>
        <w:left w:val="none" w:sz="0" w:space="0" w:color="auto"/>
        <w:bottom w:val="none" w:sz="0" w:space="0" w:color="auto"/>
        <w:right w:val="none" w:sz="0" w:space="0" w:color="auto"/>
      </w:divBdr>
      <w:divsChild>
        <w:div w:id="1592662391">
          <w:marLeft w:val="0"/>
          <w:marRight w:val="0"/>
          <w:marTop w:val="0"/>
          <w:marBottom w:val="0"/>
          <w:divBdr>
            <w:top w:val="none" w:sz="0" w:space="0" w:color="auto"/>
            <w:left w:val="none" w:sz="0" w:space="0" w:color="auto"/>
            <w:bottom w:val="none" w:sz="0" w:space="0" w:color="auto"/>
            <w:right w:val="none" w:sz="0" w:space="0" w:color="auto"/>
          </w:divBdr>
          <w:divsChild>
            <w:div w:id="1936286806">
              <w:marLeft w:val="0"/>
              <w:marRight w:val="0"/>
              <w:marTop w:val="0"/>
              <w:marBottom w:val="0"/>
              <w:divBdr>
                <w:top w:val="none" w:sz="0" w:space="0" w:color="auto"/>
                <w:left w:val="none" w:sz="0" w:space="0" w:color="auto"/>
                <w:bottom w:val="none" w:sz="0" w:space="0" w:color="auto"/>
                <w:right w:val="none" w:sz="0" w:space="0" w:color="auto"/>
              </w:divBdr>
              <w:divsChild>
                <w:div w:id="1885025393">
                  <w:marLeft w:val="0"/>
                  <w:marRight w:val="0"/>
                  <w:marTop w:val="0"/>
                  <w:marBottom w:val="0"/>
                  <w:divBdr>
                    <w:top w:val="none" w:sz="0" w:space="0" w:color="auto"/>
                    <w:left w:val="none" w:sz="0" w:space="0" w:color="auto"/>
                    <w:bottom w:val="none" w:sz="0" w:space="0" w:color="auto"/>
                    <w:right w:val="none" w:sz="0" w:space="0" w:color="auto"/>
                  </w:divBdr>
                  <w:divsChild>
                    <w:div w:id="850493338">
                      <w:marLeft w:val="0"/>
                      <w:marRight w:val="0"/>
                      <w:marTop w:val="0"/>
                      <w:marBottom w:val="0"/>
                      <w:divBdr>
                        <w:top w:val="none" w:sz="0" w:space="0" w:color="auto"/>
                        <w:left w:val="none" w:sz="0" w:space="0" w:color="auto"/>
                        <w:bottom w:val="none" w:sz="0" w:space="0" w:color="auto"/>
                        <w:right w:val="none" w:sz="0" w:space="0" w:color="auto"/>
                      </w:divBdr>
                      <w:divsChild>
                        <w:div w:id="423302708">
                          <w:marLeft w:val="0"/>
                          <w:marRight w:val="0"/>
                          <w:marTop w:val="0"/>
                          <w:marBottom w:val="0"/>
                          <w:divBdr>
                            <w:top w:val="none" w:sz="0" w:space="0" w:color="auto"/>
                            <w:left w:val="none" w:sz="0" w:space="0" w:color="auto"/>
                            <w:bottom w:val="none" w:sz="0" w:space="0" w:color="auto"/>
                            <w:right w:val="none" w:sz="0" w:space="0" w:color="auto"/>
                          </w:divBdr>
                          <w:divsChild>
                            <w:div w:id="1481539157">
                              <w:marLeft w:val="0"/>
                              <w:marRight w:val="0"/>
                              <w:marTop w:val="0"/>
                              <w:marBottom w:val="0"/>
                              <w:divBdr>
                                <w:top w:val="none" w:sz="0" w:space="0" w:color="auto"/>
                                <w:left w:val="none" w:sz="0" w:space="0" w:color="auto"/>
                                <w:bottom w:val="none" w:sz="0" w:space="0" w:color="auto"/>
                                <w:right w:val="none" w:sz="0" w:space="0" w:color="auto"/>
                              </w:divBdr>
                            </w:div>
                            <w:div w:id="903030417">
                              <w:marLeft w:val="0"/>
                              <w:marRight w:val="0"/>
                              <w:marTop w:val="0"/>
                              <w:marBottom w:val="0"/>
                              <w:divBdr>
                                <w:top w:val="none" w:sz="0" w:space="0" w:color="auto"/>
                                <w:left w:val="none" w:sz="0" w:space="0" w:color="auto"/>
                                <w:bottom w:val="none" w:sz="0" w:space="0" w:color="auto"/>
                                <w:right w:val="none" w:sz="0" w:space="0" w:color="auto"/>
                              </w:divBdr>
                            </w:div>
                          </w:divsChild>
                        </w:div>
                        <w:div w:id="1564103438">
                          <w:marLeft w:val="0"/>
                          <w:marRight w:val="0"/>
                          <w:marTop w:val="0"/>
                          <w:marBottom w:val="0"/>
                          <w:divBdr>
                            <w:top w:val="none" w:sz="0" w:space="0" w:color="auto"/>
                            <w:left w:val="none" w:sz="0" w:space="0" w:color="auto"/>
                            <w:bottom w:val="none" w:sz="0" w:space="0" w:color="auto"/>
                            <w:right w:val="none" w:sz="0" w:space="0" w:color="auto"/>
                          </w:divBdr>
                        </w:div>
                        <w:div w:id="13277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34185">
      <w:bodyDiv w:val="1"/>
      <w:marLeft w:val="0"/>
      <w:marRight w:val="0"/>
      <w:marTop w:val="0"/>
      <w:marBottom w:val="0"/>
      <w:divBdr>
        <w:top w:val="none" w:sz="0" w:space="0" w:color="auto"/>
        <w:left w:val="none" w:sz="0" w:space="0" w:color="auto"/>
        <w:bottom w:val="none" w:sz="0" w:space="0" w:color="auto"/>
        <w:right w:val="none" w:sz="0" w:space="0" w:color="auto"/>
      </w:divBdr>
    </w:div>
    <w:div w:id="85663032">
      <w:bodyDiv w:val="1"/>
      <w:marLeft w:val="0"/>
      <w:marRight w:val="0"/>
      <w:marTop w:val="0"/>
      <w:marBottom w:val="0"/>
      <w:divBdr>
        <w:top w:val="none" w:sz="0" w:space="0" w:color="auto"/>
        <w:left w:val="none" w:sz="0" w:space="0" w:color="auto"/>
        <w:bottom w:val="none" w:sz="0" w:space="0" w:color="auto"/>
        <w:right w:val="none" w:sz="0" w:space="0" w:color="auto"/>
      </w:divBdr>
    </w:div>
    <w:div w:id="89157983">
      <w:bodyDiv w:val="1"/>
      <w:marLeft w:val="0"/>
      <w:marRight w:val="0"/>
      <w:marTop w:val="0"/>
      <w:marBottom w:val="0"/>
      <w:divBdr>
        <w:top w:val="none" w:sz="0" w:space="0" w:color="auto"/>
        <w:left w:val="none" w:sz="0" w:space="0" w:color="auto"/>
        <w:bottom w:val="none" w:sz="0" w:space="0" w:color="auto"/>
        <w:right w:val="none" w:sz="0" w:space="0" w:color="auto"/>
      </w:divBdr>
    </w:div>
    <w:div w:id="116531404">
      <w:bodyDiv w:val="1"/>
      <w:marLeft w:val="0"/>
      <w:marRight w:val="0"/>
      <w:marTop w:val="0"/>
      <w:marBottom w:val="0"/>
      <w:divBdr>
        <w:top w:val="none" w:sz="0" w:space="0" w:color="auto"/>
        <w:left w:val="none" w:sz="0" w:space="0" w:color="auto"/>
        <w:bottom w:val="none" w:sz="0" w:space="0" w:color="auto"/>
        <w:right w:val="none" w:sz="0" w:space="0" w:color="auto"/>
      </w:divBdr>
    </w:div>
    <w:div w:id="117141922">
      <w:bodyDiv w:val="1"/>
      <w:marLeft w:val="0"/>
      <w:marRight w:val="0"/>
      <w:marTop w:val="0"/>
      <w:marBottom w:val="0"/>
      <w:divBdr>
        <w:top w:val="none" w:sz="0" w:space="0" w:color="auto"/>
        <w:left w:val="none" w:sz="0" w:space="0" w:color="auto"/>
        <w:bottom w:val="none" w:sz="0" w:space="0" w:color="auto"/>
        <w:right w:val="none" w:sz="0" w:space="0" w:color="auto"/>
      </w:divBdr>
      <w:divsChild>
        <w:div w:id="1737630596">
          <w:marLeft w:val="0"/>
          <w:marRight w:val="0"/>
          <w:marTop w:val="0"/>
          <w:marBottom w:val="0"/>
          <w:divBdr>
            <w:top w:val="none" w:sz="0" w:space="0" w:color="auto"/>
            <w:left w:val="none" w:sz="0" w:space="0" w:color="auto"/>
            <w:bottom w:val="none" w:sz="0" w:space="0" w:color="auto"/>
            <w:right w:val="none" w:sz="0" w:space="0" w:color="auto"/>
          </w:divBdr>
          <w:divsChild>
            <w:div w:id="1659383837">
              <w:marLeft w:val="0"/>
              <w:marRight w:val="0"/>
              <w:marTop w:val="0"/>
              <w:marBottom w:val="0"/>
              <w:divBdr>
                <w:top w:val="none" w:sz="0" w:space="0" w:color="auto"/>
                <w:left w:val="none" w:sz="0" w:space="0" w:color="auto"/>
                <w:bottom w:val="none" w:sz="0" w:space="0" w:color="auto"/>
                <w:right w:val="none" w:sz="0" w:space="0" w:color="auto"/>
              </w:divBdr>
              <w:divsChild>
                <w:div w:id="423768493">
                  <w:marLeft w:val="0"/>
                  <w:marRight w:val="0"/>
                  <w:marTop w:val="0"/>
                  <w:marBottom w:val="0"/>
                  <w:divBdr>
                    <w:top w:val="none" w:sz="0" w:space="0" w:color="auto"/>
                    <w:left w:val="none" w:sz="0" w:space="0" w:color="auto"/>
                    <w:bottom w:val="none" w:sz="0" w:space="0" w:color="auto"/>
                    <w:right w:val="none" w:sz="0" w:space="0" w:color="auto"/>
                  </w:divBdr>
                  <w:divsChild>
                    <w:div w:id="48502232">
                      <w:marLeft w:val="0"/>
                      <w:marRight w:val="0"/>
                      <w:marTop w:val="0"/>
                      <w:marBottom w:val="0"/>
                      <w:divBdr>
                        <w:top w:val="none" w:sz="0" w:space="0" w:color="auto"/>
                        <w:left w:val="none" w:sz="0" w:space="0" w:color="auto"/>
                        <w:bottom w:val="none" w:sz="0" w:space="0" w:color="auto"/>
                        <w:right w:val="none" w:sz="0" w:space="0" w:color="auto"/>
                      </w:divBdr>
                      <w:divsChild>
                        <w:div w:id="1195121409">
                          <w:marLeft w:val="0"/>
                          <w:marRight w:val="0"/>
                          <w:marTop w:val="0"/>
                          <w:marBottom w:val="0"/>
                          <w:divBdr>
                            <w:top w:val="none" w:sz="0" w:space="0" w:color="auto"/>
                            <w:left w:val="none" w:sz="0" w:space="0" w:color="auto"/>
                            <w:bottom w:val="none" w:sz="0" w:space="0" w:color="auto"/>
                            <w:right w:val="none" w:sz="0" w:space="0" w:color="auto"/>
                          </w:divBdr>
                          <w:divsChild>
                            <w:div w:id="2132940790">
                              <w:marLeft w:val="0"/>
                              <w:marRight w:val="0"/>
                              <w:marTop w:val="0"/>
                              <w:marBottom w:val="0"/>
                              <w:divBdr>
                                <w:top w:val="none" w:sz="0" w:space="0" w:color="auto"/>
                                <w:left w:val="none" w:sz="0" w:space="0" w:color="auto"/>
                                <w:bottom w:val="none" w:sz="0" w:space="0" w:color="auto"/>
                                <w:right w:val="none" w:sz="0" w:space="0" w:color="auto"/>
                              </w:divBdr>
                            </w:div>
                            <w:div w:id="1433552609">
                              <w:marLeft w:val="0"/>
                              <w:marRight w:val="0"/>
                              <w:marTop w:val="0"/>
                              <w:marBottom w:val="0"/>
                              <w:divBdr>
                                <w:top w:val="none" w:sz="0" w:space="0" w:color="auto"/>
                                <w:left w:val="none" w:sz="0" w:space="0" w:color="auto"/>
                                <w:bottom w:val="none" w:sz="0" w:space="0" w:color="auto"/>
                                <w:right w:val="none" w:sz="0" w:space="0" w:color="auto"/>
                              </w:divBdr>
                            </w:div>
                          </w:divsChild>
                        </w:div>
                        <w:div w:id="107504635">
                          <w:marLeft w:val="0"/>
                          <w:marRight w:val="0"/>
                          <w:marTop w:val="0"/>
                          <w:marBottom w:val="0"/>
                          <w:divBdr>
                            <w:top w:val="none" w:sz="0" w:space="0" w:color="auto"/>
                            <w:left w:val="none" w:sz="0" w:space="0" w:color="auto"/>
                            <w:bottom w:val="none" w:sz="0" w:space="0" w:color="auto"/>
                            <w:right w:val="none" w:sz="0" w:space="0" w:color="auto"/>
                          </w:divBdr>
                        </w:div>
                        <w:div w:id="119859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3570">
      <w:bodyDiv w:val="1"/>
      <w:marLeft w:val="0"/>
      <w:marRight w:val="0"/>
      <w:marTop w:val="0"/>
      <w:marBottom w:val="0"/>
      <w:divBdr>
        <w:top w:val="none" w:sz="0" w:space="0" w:color="auto"/>
        <w:left w:val="none" w:sz="0" w:space="0" w:color="auto"/>
        <w:bottom w:val="none" w:sz="0" w:space="0" w:color="auto"/>
        <w:right w:val="none" w:sz="0" w:space="0" w:color="auto"/>
      </w:divBdr>
      <w:divsChild>
        <w:div w:id="974918084">
          <w:marLeft w:val="0"/>
          <w:marRight w:val="0"/>
          <w:marTop w:val="0"/>
          <w:marBottom w:val="0"/>
          <w:divBdr>
            <w:top w:val="none" w:sz="0" w:space="0" w:color="auto"/>
            <w:left w:val="none" w:sz="0" w:space="0" w:color="auto"/>
            <w:bottom w:val="none" w:sz="0" w:space="0" w:color="auto"/>
            <w:right w:val="none" w:sz="0" w:space="0" w:color="auto"/>
          </w:divBdr>
          <w:divsChild>
            <w:div w:id="1627202631">
              <w:marLeft w:val="0"/>
              <w:marRight w:val="0"/>
              <w:marTop w:val="0"/>
              <w:marBottom w:val="0"/>
              <w:divBdr>
                <w:top w:val="none" w:sz="0" w:space="0" w:color="auto"/>
                <w:left w:val="none" w:sz="0" w:space="0" w:color="auto"/>
                <w:bottom w:val="none" w:sz="0" w:space="0" w:color="auto"/>
                <w:right w:val="none" w:sz="0" w:space="0" w:color="auto"/>
              </w:divBdr>
              <w:divsChild>
                <w:div w:id="1026053796">
                  <w:marLeft w:val="0"/>
                  <w:marRight w:val="0"/>
                  <w:marTop w:val="0"/>
                  <w:marBottom w:val="0"/>
                  <w:divBdr>
                    <w:top w:val="none" w:sz="0" w:space="0" w:color="auto"/>
                    <w:left w:val="none" w:sz="0" w:space="0" w:color="auto"/>
                    <w:bottom w:val="none" w:sz="0" w:space="0" w:color="auto"/>
                    <w:right w:val="none" w:sz="0" w:space="0" w:color="auto"/>
                  </w:divBdr>
                  <w:divsChild>
                    <w:div w:id="1254508157">
                      <w:marLeft w:val="0"/>
                      <w:marRight w:val="0"/>
                      <w:marTop w:val="0"/>
                      <w:marBottom w:val="0"/>
                      <w:divBdr>
                        <w:top w:val="none" w:sz="0" w:space="0" w:color="auto"/>
                        <w:left w:val="none" w:sz="0" w:space="0" w:color="auto"/>
                        <w:bottom w:val="none" w:sz="0" w:space="0" w:color="auto"/>
                        <w:right w:val="none" w:sz="0" w:space="0" w:color="auto"/>
                      </w:divBdr>
                      <w:divsChild>
                        <w:div w:id="211767059">
                          <w:marLeft w:val="0"/>
                          <w:marRight w:val="0"/>
                          <w:marTop w:val="0"/>
                          <w:marBottom w:val="0"/>
                          <w:divBdr>
                            <w:top w:val="none" w:sz="0" w:space="0" w:color="auto"/>
                            <w:left w:val="none" w:sz="0" w:space="0" w:color="auto"/>
                            <w:bottom w:val="none" w:sz="0" w:space="0" w:color="auto"/>
                            <w:right w:val="none" w:sz="0" w:space="0" w:color="auto"/>
                          </w:divBdr>
                          <w:divsChild>
                            <w:div w:id="1075933188">
                              <w:marLeft w:val="0"/>
                              <w:marRight w:val="0"/>
                              <w:marTop w:val="0"/>
                              <w:marBottom w:val="0"/>
                              <w:divBdr>
                                <w:top w:val="none" w:sz="0" w:space="0" w:color="auto"/>
                                <w:left w:val="none" w:sz="0" w:space="0" w:color="auto"/>
                                <w:bottom w:val="none" w:sz="0" w:space="0" w:color="auto"/>
                                <w:right w:val="none" w:sz="0" w:space="0" w:color="auto"/>
                              </w:divBdr>
                            </w:div>
                            <w:div w:id="1977563073">
                              <w:marLeft w:val="0"/>
                              <w:marRight w:val="0"/>
                              <w:marTop w:val="0"/>
                              <w:marBottom w:val="0"/>
                              <w:divBdr>
                                <w:top w:val="none" w:sz="0" w:space="0" w:color="auto"/>
                                <w:left w:val="none" w:sz="0" w:space="0" w:color="auto"/>
                                <w:bottom w:val="none" w:sz="0" w:space="0" w:color="auto"/>
                                <w:right w:val="none" w:sz="0" w:space="0" w:color="auto"/>
                              </w:divBdr>
                            </w:div>
                          </w:divsChild>
                        </w:div>
                        <w:div w:id="609580862">
                          <w:marLeft w:val="0"/>
                          <w:marRight w:val="0"/>
                          <w:marTop w:val="0"/>
                          <w:marBottom w:val="0"/>
                          <w:divBdr>
                            <w:top w:val="none" w:sz="0" w:space="0" w:color="auto"/>
                            <w:left w:val="none" w:sz="0" w:space="0" w:color="auto"/>
                            <w:bottom w:val="none" w:sz="0" w:space="0" w:color="auto"/>
                            <w:right w:val="none" w:sz="0" w:space="0" w:color="auto"/>
                          </w:divBdr>
                        </w:div>
                        <w:div w:id="54441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51736">
      <w:bodyDiv w:val="1"/>
      <w:marLeft w:val="0"/>
      <w:marRight w:val="0"/>
      <w:marTop w:val="0"/>
      <w:marBottom w:val="0"/>
      <w:divBdr>
        <w:top w:val="none" w:sz="0" w:space="0" w:color="auto"/>
        <w:left w:val="none" w:sz="0" w:space="0" w:color="auto"/>
        <w:bottom w:val="none" w:sz="0" w:space="0" w:color="auto"/>
        <w:right w:val="none" w:sz="0" w:space="0" w:color="auto"/>
      </w:divBdr>
    </w:div>
    <w:div w:id="164442128">
      <w:bodyDiv w:val="1"/>
      <w:marLeft w:val="0"/>
      <w:marRight w:val="0"/>
      <w:marTop w:val="0"/>
      <w:marBottom w:val="0"/>
      <w:divBdr>
        <w:top w:val="none" w:sz="0" w:space="0" w:color="auto"/>
        <w:left w:val="none" w:sz="0" w:space="0" w:color="auto"/>
        <w:bottom w:val="none" w:sz="0" w:space="0" w:color="auto"/>
        <w:right w:val="none" w:sz="0" w:space="0" w:color="auto"/>
      </w:divBdr>
    </w:div>
    <w:div w:id="194117936">
      <w:bodyDiv w:val="1"/>
      <w:marLeft w:val="0"/>
      <w:marRight w:val="0"/>
      <w:marTop w:val="0"/>
      <w:marBottom w:val="0"/>
      <w:divBdr>
        <w:top w:val="none" w:sz="0" w:space="0" w:color="auto"/>
        <w:left w:val="none" w:sz="0" w:space="0" w:color="auto"/>
        <w:bottom w:val="none" w:sz="0" w:space="0" w:color="auto"/>
        <w:right w:val="none" w:sz="0" w:space="0" w:color="auto"/>
      </w:divBdr>
      <w:divsChild>
        <w:div w:id="1035472457">
          <w:marLeft w:val="0"/>
          <w:marRight w:val="0"/>
          <w:marTop w:val="0"/>
          <w:marBottom w:val="0"/>
          <w:divBdr>
            <w:top w:val="none" w:sz="0" w:space="0" w:color="auto"/>
            <w:left w:val="none" w:sz="0" w:space="0" w:color="auto"/>
            <w:bottom w:val="none" w:sz="0" w:space="0" w:color="auto"/>
            <w:right w:val="none" w:sz="0" w:space="0" w:color="auto"/>
          </w:divBdr>
          <w:divsChild>
            <w:div w:id="755368348">
              <w:marLeft w:val="0"/>
              <w:marRight w:val="0"/>
              <w:marTop w:val="0"/>
              <w:marBottom w:val="0"/>
              <w:divBdr>
                <w:top w:val="none" w:sz="0" w:space="0" w:color="auto"/>
                <w:left w:val="none" w:sz="0" w:space="0" w:color="auto"/>
                <w:bottom w:val="none" w:sz="0" w:space="0" w:color="auto"/>
                <w:right w:val="none" w:sz="0" w:space="0" w:color="auto"/>
              </w:divBdr>
              <w:divsChild>
                <w:div w:id="192814310">
                  <w:marLeft w:val="0"/>
                  <w:marRight w:val="0"/>
                  <w:marTop w:val="0"/>
                  <w:marBottom w:val="0"/>
                  <w:divBdr>
                    <w:top w:val="none" w:sz="0" w:space="0" w:color="auto"/>
                    <w:left w:val="none" w:sz="0" w:space="0" w:color="auto"/>
                    <w:bottom w:val="none" w:sz="0" w:space="0" w:color="auto"/>
                    <w:right w:val="none" w:sz="0" w:space="0" w:color="auto"/>
                  </w:divBdr>
                  <w:divsChild>
                    <w:div w:id="48773257">
                      <w:marLeft w:val="0"/>
                      <w:marRight w:val="0"/>
                      <w:marTop w:val="0"/>
                      <w:marBottom w:val="0"/>
                      <w:divBdr>
                        <w:top w:val="none" w:sz="0" w:space="0" w:color="auto"/>
                        <w:left w:val="none" w:sz="0" w:space="0" w:color="auto"/>
                        <w:bottom w:val="none" w:sz="0" w:space="0" w:color="auto"/>
                        <w:right w:val="none" w:sz="0" w:space="0" w:color="auto"/>
                      </w:divBdr>
                      <w:divsChild>
                        <w:div w:id="1792628431">
                          <w:marLeft w:val="0"/>
                          <w:marRight w:val="0"/>
                          <w:marTop w:val="0"/>
                          <w:marBottom w:val="0"/>
                          <w:divBdr>
                            <w:top w:val="none" w:sz="0" w:space="0" w:color="auto"/>
                            <w:left w:val="none" w:sz="0" w:space="0" w:color="auto"/>
                            <w:bottom w:val="none" w:sz="0" w:space="0" w:color="auto"/>
                            <w:right w:val="none" w:sz="0" w:space="0" w:color="auto"/>
                          </w:divBdr>
                          <w:divsChild>
                            <w:div w:id="446848289">
                              <w:marLeft w:val="0"/>
                              <w:marRight w:val="0"/>
                              <w:marTop w:val="0"/>
                              <w:marBottom w:val="0"/>
                              <w:divBdr>
                                <w:top w:val="none" w:sz="0" w:space="0" w:color="auto"/>
                                <w:left w:val="none" w:sz="0" w:space="0" w:color="auto"/>
                                <w:bottom w:val="none" w:sz="0" w:space="0" w:color="auto"/>
                                <w:right w:val="none" w:sz="0" w:space="0" w:color="auto"/>
                              </w:divBdr>
                            </w:div>
                            <w:div w:id="1426802612">
                              <w:marLeft w:val="0"/>
                              <w:marRight w:val="0"/>
                              <w:marTop w:val="0"/>
                              <w:marBottom w:val="0"/>
                              <w:divBdr>
                                <w:top w:val="none" w:sz="0" w:space="0" w:color="auto"/>
                                <w:left w:val="none" w:sz="0" w:space="0" w:color="auto"/>
                                <w:bottom w:val="none" w:sz="0" w:space="0" w:color="auto"/>
                                <w:right w:val="none" w:sz="0" w:space="0" w:color="auto"/>
                              </w:divBdr>
                            </w:div>
                          </w:divsChild>
                        </w:div>
                        <w:div w:id="999386980">
                          <w:marLeft w:val="0"/>
                          <w:marRight w:val="0"/>
                          <w:marTop w:val="0"/>
                          <w:marBottom w:val="0"/>
                          <w:divBdr>
                            <w:top w:val="none" w:sz="0" w:space="0" w:color="auto"/>
                            <w:left w:val="none" w:sz="0" w:space="0" w:color="auto"/>
                            <w:bottom w:val="none" w:sz="0" w:space="0" w:color="auto"/>
                            <w:right w:val="none" w:sz="0" w:space="0" w:color="auto"/>
                          </w:divBdr>
                          <w:divsChild>
                            <w:div w:id="546574072">
                              <w:marLeft w:val="0"/>
                              <w:marRight w:val="0"/>
                              <w:marTop w:val="0"/>
                              <w:marBottom w:val="0"/>
                              <w:divBdr>
                                <w:top w:val="none" w:sz="0" w:space="0" w:color="auto"/>
                                <w:left w:val="none" w:sz="0" w:space="0" w:color="auto"/>
                                <w:bottom w:val="none" w:sz="0" w:space="0" w:color="auto"/>
                                <w:right w:val="none" w:sz="0" w:space="0" w:color="auto"/>
                              </w:divBdr>
                              <w:divsChild>
                                <w:div w:id="17905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947914">
      <w:bodyDiv w:val="1"/>
      <w:marLeft w:val="0"/>
      <w:marRight w:val="0"/>
      <w:marTop w:val="0"/>
      <w:marBottom w:val="0"/>
      <w:divBdr>
        <w:top w:val="none" w:sz="0" w:space="0" w:color="auto"/>
        <w:left w:val="none" w:sz="0" w:space="0" w:color="auto"/>
        <w:bottom w:val="none" w:sz="0" w:space="0" w:color="auto"/>
        <w:right w:val="none" w:sz="0" w:space="0" w:color="auto"/>
      </w:divBdr>
      <w:divsChild>
        <w:div w:id="1644502509">
          <w:marLeft w:val="0"/>
          <w:marRight w:val="0"/>
          <w:marTop w:val="0"/>
          <w:marBottom w:val="0"/>
          <w:divBdr>
            <w:top w:val="none" w:sz="0" w:space="0" w:color="auto"/>
            <w:left w:val="none" w:sz="0" w:space="0" w:color="auto"/>
            <w:bottom w:val="none" w:sz="0" w:space="0" w:color="auto"/>
            <w:right w:val="none" w:sz="0" w:space="0" w:color="auto"/>
          </w:divBdr>
          <w:divsChild>
            <w:div w:id="1063062378">
              <w:marLeft w:val="0"/>
              <w:marRight w:val="0"/>
              <w:marTop w:val="0"/>
              <w:marBottom w:val="0"/>
              <w:divBdr>
                <w:top w:val="none" w:sz="0" w:space="0" w:color="auto"/>
                <w:left w:val="none" w:sz="0" w:space="0" w:color="auto"/>
                <w:bottom w:val="none" w:sz="0" w:space="0" w:color="auto"/>
                <w:right w:val="none" w:sz="0" w:space="0" w:color="auto"/>
              </w:divBdr>
              <w:divsChild>
                <w:div w:id="1974368172">
                  <w:marLeft w:val="0"/>
                  <w:marRight w:val="0"/>
                  <w:marTop w:val="0"/>
                  <w:marBottom w:val="0"/>
                  <w:divBdr>
                    <w:top w:val="none" w:sz="0" w:space="0" w:color="auto"/>
                    <w:left w:val="none" w:sz="0" w:space="0" w:color="auto"/>
                    <w:bottom w:val="none" w:sz="0" w:space="0" w:color="auto"/>
                    <w:right w:val="none" w:sz="0" w:space="0" w:color="auto"/>
                  </w:divBdr>
                  <w:divsChild>
                    <w:div w:id="1568152397">
                      <w:marLeft w:val="0"/>
                      <w:marRight w:val="0"/>
                      <w:marTop w:val="0"/>
                      <w:marBottom w:val="0"/>
                      <w:divBdr>
                        <w:top w:val="none" w:sz="0" w:space="0" w:color="auto"/>
                        <w:left w:val="none" w:sz="0" w:space="0" w:color="auto"/>
                        <w:bottom w:val="none" w:sz="0" w:space="0" w:color="auto"/>
                        <w:right w:val="none" w:sz="0" w:space="0" w:color="auto"/>
                      </w:divBdr>
                      <w:divsChild>
                        <w:div w:id="97335255">
                          <w:marLeft w:val="0"/>
                          <w:marRight w:val="0"/>
                          <w:marTop w:val="0"/>
                          <w:marBottom w:val="0"/>
                          <w:divBdr>
                            <w:top w:val="none" w:sz="0" w:space="0" w:color="auto"/>
                            <w:left w:val="none" w:sz="0" w:space="0" w:color="auto"/>
                            <w:bottom w:val="none" w:sz="0" w:space="0" w:color="auto"/>
                            <w:right w:val="none" w:sz="0" w:space="0" w:color="auto"/>
                          </w:divBdr>
                          <w:divsChild>
                            <w:div w:id="2005469779">
                              <w:marLeft w:val="0"/>
                              <w:marRight w:val="0"/>
                              <w:marTop w:val="0"/>
                              <w:marBottom w:val="0"/>
                              <w:divBdr>
                                <w:top w:val="none" w:sz="0" w:space="0" w:color="auto"/>
                                <w:left w:val="none" w:sz="0" w:space="0" w:color="auto"/>
                                <w:bottom w:val="none" w:sz="0" w:space="0" w:color="auto"/>
                                <w:right w:val="none" w:sz="0" w:space="0" w:color="auto"/>
                              </w:divBdr>
                            </w:div>
                            <w:div w:id="503472689">
                              <w:marLeft w:val="0"/>
                              <w:marRight w:val="0"/>
                              <w:marTop w:val="0"/>
                              <w:marBottom w:val="0"/>
                              <w:divBdr>
                                <w:top w:val="none" w:sz="0" w:space="0" w:color="auto"/>
                                <w:left w:val="none" w:sz="0" w:space="0" w:color="auto"/>
                                <w:bottom w:val="none" w:sz="0" w:space="0" w:color="auto"/>
                                <w:right w:val="none" w:sz="0" w:space="0" w:color="auto"/>
                              </w:divBdr>
                            </w:div>
                          </w:divsChild>
                        </w:div>
                        <w:div w:id="125674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870849">
      <w:bodyDiv w:val="1"/>
      <w:marLeft w:val="0"/>
      <w:marRight w:val="0"/>
      <w:marTop w:val="0"/>
      <w:marBottom w:val="0"/>
      <w:divBdr>
        <w:top w:val="none" w:sz="0" w:space="0" w:color="auto"/>
        <w:left w:val="none" w:sz="0" w:space="0" w:color="auto"/>
        <w:bottom w:val="none" w:sz="0" w:space="0" w:color="auto"/>
        <w:right w:val="none" w:sz="0" w:space="0" w:color="auto"/>
      </w:divBdr>
    </w:div>
    <w:div w:id="248542538">
      <w:bodyDiv w:val="1"/>
      <w:marLeft w:val="0"/>
      <w:marRight w:val="0"/>
      <w:marTop w:val="0"/>
      <w:marBottom w:val="0"/>
      <w:divBdr>
        <w:top w:val="none" w:sz="0" w:space="0" w:color="auto"/>
        <w:left w:val="none" w:sz="0" w:space="0" w:color="auto"/>
        <w:bottom w:val="none" w:sz="0" w:space="0" w:color="auto"/>
        <w:right w:val="none" w:sz="0" w:space="0" w:color="auto"/>
      </w:divBdr>
    </w:div>
    <w:div w:id="254637661">
      <w:bodyDiv w:val="1"/>
      <w:marLeft w:val="0"/>
      <w:marRight w:val="0"/>
      <w:marTop w:val="0"/>
      <w:marBottom w:val="0"/>
      <w:divBdr>
        <w:top w:val="none" w:sz="0" w:space="0" w:color="auto"/>
        <w:left w:val="none" w:sz="0" w:space="0" w:color="auto"/>
        <w:bottom w:val="none" w:sz="0" w:space="0" w:color="auto"/>
        <w:right w:val="none" w:sz="0" w:space="0" w:color="auto"/>
      </w:divBdr>
    </w:div>
    <w:div w:id="266734666">
      <w:bodyDiv w:val="1"/>
      <w:marLeft w:val="0"/>
      <w:marRight w:val="0"/>
      <w:marTop w:val="0"/>
      <w:marBottom w:val="0"/>
      <w:divBdr>
        <w:top w:val="none" w:sz="0" w:space="0" w:color="auto"/>
        <w:left w:val="none" w:sz="0" w:space="0" w:color="auto"/>
        <w:bottom w:val="none" w:sz="0" w:space="0" w:color="auto"/>
        <w:right w:val="none" w:sz="0" w:space="0" w:color="auto"/>
      </w:divBdr>
    </w:div>
    <w:div w:id="293340780">
      <w:bodyDiv w:val="1"/>
      <w:marLeft w:val="0"/>
      <w:marRight w:val="0"/>
      <w:marTop w:val="0"/>
      <w:marBottom w:val="0"/>
      <w:divBdr>
        <w:top w:val="none" w:sz="0" w:space="0" w:color="auto"/>
        <w:left w:val="none" w:sz="0" w:space="0" w:color="auto"/>
        <w:bottom w:val="none" w:sz="0" w:space="0" w:color="auto"/>
        <w:right w:val="none" w:sz="0" w:space="0" w:color="auto"/>
      </w:divBdr>
    </w:div>
    <w:div w:id="293407356">
      <w:bodyDiv w:val="1"/>
      <w:marLeft w:val="0"/>
      <w:marRight w:val="0"/>
      <w:marTop w:val="0"/>
      <w:marBottom w:val="0"/>
      <w:divBdr>
        <w:top w:val="none" w:sz="0" w:space="0" w:color="auto"/>
        <w:left w:val="none" w:sz="0" w:space="0" w:color="auto"/>
        <w:bottom w:val="none" w:sz="0" w:space="0" w:color="auto"/>
        <w:right w:val="none" w:sz="0" w:space="0" w:color="auto"/>
      </w:divBdr>
    </w:div>
    <w:div w:id="340278533">
      <w:bodyDiv w:val="1"/>
      <w:marLeft w:val="0"/>
      <w:marRight w:val="0"/>
      <w:marTop w:val="0"/>
      <w:marBottom w:val="0"/>
      <w:divBdr>
        <w:top w:val="none" w:sz="0" w:space="0" w:color="auto"/>
        <w:left w:val="none" w:sz="0" w:space="0" w:color="auto"/>
        <w:bottom w:val="none" w:sz="0" w:space="0" w:color="auto"/>
        <w:right w:val="none" w:sz="0" w:space="0" w:color="auto"/>
      </w:divBdr>
    </w:div>
    <w:div w:id="340665416">
      <w:bodyDiv w:val="1"/>
      <w:marLeft w:val="0"/>
      <w:marRight w:val="0"/>
      <w:marTop w:val="0"/>
      <w:marBottom w:val="0"/>
      <w:divBdr>
        <w:top w:val="none" w:sz="0" w:space="0" w:color="auto"/>
        <w:left w:val="none" w:sz="0" w:space="0" w:color="auto"/>
        <w:bottom w:val="none" w:sz="0" w:space="0" w:color="auto"/>
        <w:right w:val="none" w:sz="0" w:space="0" w:color="auto"/>
      </w:divBdr>
    </w:div>
    <w:div w:id="345981890">
      <w:bodyDiv w:val="1"/>
      <w:marLeft w:val="0"/>
      <w:marRight w:val="0"/>
      <w:marTop w:val="0"/>
      <w:marBottom w:val="0"/>
      <w:divBdr>
        <w:top w:val="none" w:sz="0" w:space="0" w:color="auto"/>
        <w:left w:val="none" w:sz="0" w:space="0" w:color="auto"/>
        <w:bottom w:val="none" w:sz="0" w:space="0" w:color="auto"/>
        <w:right w:val="none" w:sz="0" w:space="0" w:color="auto"/>
      </w:divBdr>
    </w:div>
    <w:div w:id="365956413">
      <w:bodyDiv w:val="1"/>
      <w:marLeft w:val="0"/>
      <w:marRight w:val="0"/>
      <w:marTop w:val="0"/>
      <w:marBottom w:val="0"/>
      <w:divBdr>
        <w:top w:val="none" w:sz="0" w:space="0" w:color="auto"/>
        <w:left w:val="none" w:sz="0" w:space="0" w:color="auto"/>
        <w:bottom w:val="none" w:sz="0" w:space="0" w:color="auto"/>
        <w:right w:val="none" w:sz="0" w:space="0" w:color="auto"/>
      </w:divBdr>
    </w:div>
    <w:div w:id="378823761">
      <w:bodyDiv w:val="1"/>
      <w:marLeft w:val="0"/>
      <w:marRight w:val="0"/>
      <w:marTop w:val="0"/>
      <w:marBottom w:val="0"/>
      <w:divBdr>
        <w:top w:val="none" w:sz="0" w:space="0" w:color="auto"/>
        <w:left w:val="none" w:sz="0" w:space="0" w:color="auto"/>
        <w:bottom w:val="none" w:sz="0" w:space="0" w:color="auto"/>
        <w:right w:val="none" w:sz="0" w:space="0" w:color="auto"/>
      </w:divBdr>
    </w:div>
    <w:div w:id="398410135">
      <w:bodyDiv w:val="1"/>
      <w:marLeft w:val="0"/>
      <w:marRight w:val="0"/>
      <w:marTop w:val="0"/>
      <w:marBottom w:val="0"/>
      <w:divBdr>
        <w:top w:val="none" w:sz="0" w:space="0" w:color="auto"/>
        <w:left w:val="none" w:sz="0" w:space="0" w:color="auto"/>
        <w:bottom w:val="none" w:sz="0" w:space="0" w:color="auto"/>
        <w:right w:val="none" w:sz="0" w:space="0" w:color="auto"/>
      </w:divBdr>
      <w:divsChild>
        <w:div w:id="1699238541">
          <w:marLeft w:val="0"/>
          <w:marRight w:val="0"/>
          <w:marTop w:val="0"/>
          <w:marBottom w:val="0"/>
          <w:divBdr>
            <w:top w:val="none" w:sz="0" w:space="0" w:color="auto"/>
            <w:left w:val="none" w:sz="0" w:space="0" w:color="auto"/>
            <w:bottom w:val="none" w:sz="0" w:space="0" w:color="auto"/>
            <w:right w:val="none" w:sz="0" w:space="0" w:color="auto"/>
          </w:divBdr>
        </w:div>
      </w:divsChild>
    </w:div>
    <w:div w:id="417169088">
      <w:bodyDiv w:val="1"/>
      <w:marLeft w:val="0"/>
      <w:marRight w:val="0"/>
      <w:marTop w:val="0"/>
      <w:marBottom w:val="0"/>
      <w:divBdr>
        <w:top w:val="none" w:sz="0" w:space="0" w:color="auto"/>
        <w:left w:val="none" w:sz="0" w:space="0" w:color="auto"/>
        <w:bottom w:val="none" w:sz="0" w:space="0" w:color="auto"/>
        <w:right w:val="none" w:sz="0" w:space="0" w:color="auto"/>
      </w:divBdr>
      <w:divsChild>
        <w:div w:id="898709565">
          <w:marLeft w:val="0"/>
          <w:marRight w:val="0"/>
          <w:marTop w:val="0"/>
          <w:marBottom w:val="0"/>
          <w:divBdr>
            <w:top w:val="none" w:sz="0" w:space="0" w:color="auto"/>
            <w:left w:val="none" w:sz="0" w:space="0" w:color="auto"/>
            <w:bottom w:val="none" w:sz="0" w:space="0" w:color="auto"/>
            <w:right w:val="none" w:sz="0" w:space="0" w:color="auto"/>
          </w:divBdr>
          <w:divsChild>
            <w:div w:id="179197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88749">
      <w:bodyDiv w:val="1"/>
      <w:marLeft w:val="0"/>
      <w:marRight w:val="0"/>
      <w:marTop w:val="0"/>
      <w:marBottom w:val="0"/>
      <w:divBdr>
        <w:top w:val="none" w:sz="0" w:space="0" w:color="auto"/>
        <w:left w:val="none" w:sz="0" w:space="0" w:color="auto"/>
        <w:bottom w:val="none" w:sz="0" w:space="0" w:color="auto"/>
        <w:right w:val="none" w:sz="0" w:space="0" w:color="auto"/>
      </w:divBdr>
    </w:div>
    <w:div w:id="447354400">
      <w:bodyDiv w:val="1"/>
      <w:marLeft w:val="0"/>
      <w:marRight w:val="0"/>
      <w:marTop w:val="0"/>
      <w:marBottom w:val="0"/>
      <w:divBdr>
        <w:top w:val="none" w:sz="0" w:space="0" w:color="auto"/>
        <w:left w:val="none" w:sz="0" w:space="0" w:color="auto"/>
        <w:bottom w:val="none" w:sz="0" w:space="0" w:color="auto"/>
        <w:right w:val="none" w:sz="0" w:space="0" w:color="auto"/>
      </w:divBdr>
    </w:div>
    <w:div w:id="466633153">
      <w:bodyDiv w:val="1"/>
      <w:marLeft w:val="0"/>
      <w:marRight w:val="0"/>
      <w:marTop w:val="0"/>
      <w:marBottom w:val="0"/>
      <w:divBdr>
        <w:top w:val="none" w:sz="0" w:space="0" w:color="auto"/>
        <w:left w:val="none" w:sz="0" w:space="0" w:color="auto"/>
        <w:bottom w:val="none" w:sz="0" w:space="0" w:color="auto"/>
        <w:right w:val="none" w:sz="0" w:space="0" w:color="auto"/>
      </w:divBdr>
    </w:div>
    <w:div w:id="489061704">
      <w:bodyDiv w:val="1"/>
      <w:marLeft w:val="0"/>
      <w:marRight w:val="0"/>
      <w:marTop w:val="0"/>
      <w:marBottom w:val="0"/>
      <w:divBdr>
        <w:top w:val="none" w:sz="0" w:space="0" w:color="auto"/>
        <w:left w:val="none" w:sz="0" w:space="0" w:color="auto"/>
        <w:bottom w:val="none" w:sz="0" w:space="0" w:color="auto"/>
        <w:right w:val="none" w:sz="0" w:space="0" w:color="auto"/>
      </w:divBdr>
      <w:divsChild>
        <w:div w:id="164055700">
          <w:marLeft w:val="0"/>
          <w:marRight w:val="0"/>
          <w:marTop w:val="0"/>
          <w:marBottom w:val="0"/>
          <w:divBdr>
            <w:top w:val="none" w:sz="0" w:space="0" w:color="auto"/>
            <w:left w:val="none" w:sz="0" w:space="0" w:color="auto"/>
            <w:bottom w:val="none" w:sz="0" w:space="0" w:color="auto"/>
            <w:right w:val="none" w:sz="0" w:space="0" w:color="auto"/>
          </w:divBdr>
          <w:divsChild>
            <w:div w:id="1643189340">
              <w:marLeft w:val="0"/>
              <w:marRight w:val="0"/>
              <w:marTop w:val="0"/>
              <w:marBottom w:val="0"/>
              <w:divBdr>
                <w:top w:val="none" w:sz="0" w:space="0" w:color="auto"/>
                <w:left w:val="none" w:sz="0" w:space="0" w:color="auto"/>
                <w:bottom w:val="none" w:sz="0" w:space="0" w:color="auto"/>
                <w:right w:val="none" w:sz="0" w:space="0" w:color="auto"/>
              </w:divBdr>
              <w:divsChild>
                <w:div w:id="301082489">
                  <w:marLeft w:val="0"/>
                  <w:marRight w:val="0"/>
                  <w:marTop w:val="0"/>
                  <w:marBottom w:val="0"/>
                  <w:divBdr>
                    <w:top w:val="none" w:sz="0" w:space="0" w:color="auto"/>
                    <w:left w:val="none" w:sz="0" w:space="0" w:color="auto"/>
                    <w:bottom w:val="none" w:sz="0" w:space="0" w:color="auto"/>
                    <w:right w:val="none" w:sz="0" w:space="0" w:color="auto"/>
                  </w:divBdr>
                  <w:divsChild>
                    <w:div w:id="1079985754">
                      <w:marLeft w:val="0"/>
                      <w:marRight w:val="0"/>
                      <w:marTop w:val="0"/>
                      <w:marBottom w:val="0"/>
                      <w:divBdr>
                        <w:top w:val="none" w:sz="0" w:space="0" w:color="auto"/>
                        <w:left w:val="none" w:sz="0" w:space="0" w:color="auto"/>
                        <w:bottom w:val="none" w:sz="0" w:space="0" w:color="auto"/>
                        <w:right w:val="none" w:sz="0" w:space="0" w:color="auto"/>
                      </w:divBdr>
                      <w:divsChild>
                        <w:div w:id="896547348">
                          <w:marLeft w:val="0"/>
                          <w:marRight w:val="0"/>
                          <w:marTop w:val="0"/>
                          <w:marBottom w:val="0"/>
                          <w:divBdr>
                            <w:top w:val="none" w:sz="0" w:space="0" w:color="auto"/>
                            <w:left w:val="none" w:sz="0" w:space="0" w:color="auto"/>
                            <w:bottom w:val="none" w:sz="0" w:space="0" w:color="auto"/>
                            <w:right w:val="none" w:sz="0" w:space="0" w:color="auto"/>
                          </w:divBdr>
                          <w:divsChild>
                            <w:div w:id="1823155966">
                              <w:marLeft w:val="0"/>
                              <w:marRight w:val="0"/>
                              <w:marTop w:val="0"/>
                              <w:marBottom w:val="0"/>
                              <w:divBdr>
                                <w:top w:val="none" w:sz="0" w:space="0" w:color="auto"/>
                                <w:left w:val="none" w:sz="0" w:space="0" w:color="auto"/>
                                <w:bottom w:val="none" w:sz="0" w:space="0" w:color="auto"/>
                                <w:right w:val="none" w:sz="0" w:space="0" w:color="auto"/>
                              </w:divBdr>
                            </w:div>
                            <w:div w:id="1635713966">
                              <w:marLeft w:val="0"/>
                              <w:marRight w:val="0"/>
                              <w:marTop w:val="0"/>
                              <w:marBottom w:val="0"/>
                              <w:divBdr>
                                <w:top w:val="none" w:sz="0" w:space="0" w:color="auto"/>
                                <w:left w:val="none" w:sz="0" w:space="0" w:color="auto"/>
                                <w:bottom w:val="none" w:sz="0" w:space="0" w:color="auto"/>
                                <w:right w:val="none" w:sz="0" w:space="0" w:color="auto"/>
                              </w:divBdr>
                            </w:div>
                          </w:divsChild>
                        </w:div>
                        <w:div w:id="1007175366">
                          <w:marLeft w:val="0"/>
                          <w:marRight w:val="0"/>
                          <w:marTop w:val="0"/>
                          <w:marBottom w:val="0"/>
                          <w:divBdr>
                            <w:top w:val="none" w:sz="0" w:space="0" w:color="auto"/>
                            <w:left w:val="none" w:sz="0" w:space="0" w:color="auto"/>
                            <w:bottom w:val="none" w:sz="0" w:space="0" w:color="auto"/>
                            <w:right w:val="none" w:sz="0" w:space="0" w:color="auto"/>
                          </w:divBdr>
                        </w:div>
                        <w:div w:id="11574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8081">
      <w:bodyDiv w:val="1"/>
      <w:marLeft w:val="0"/>
      <w:marRight w:val="0"/>
      <w:marTop w:val="0"/>
      <w:marBottom w:val="0"/>
      <w:divBdr>
        <w:top w:val="none" w:sz="0" w:space="0" w:color="auto"/>
        <w:left w:val="none" w:sz="0" w:space="0" w:color="auto"/>
        <w:bottom w:val="none" w:sz="0" w:space="0" w:color="auto"/>
        <w:right w:val="none" w:sz="0" w:space="0" w:color="auto"/>
      </w:divBdr>
    </w:div>
    <w:div w:id="511115506">
      <w:bodyDiv w:val="1"/>
      <w:marLeft w:val="0"/>
      <w:marRight w:val="0"/>
      <w:marTop w:val="0"/>
      <w:marBottom w:val="0"/>
      <w:divBdr>
        <w:top w:val="none" w:sz="0" w:space="0" w:color="auto"/>
        <w:left w:val="none" w:sz="0" w:space="0" w:color="auto"/>
        <w:bottom w:val="none" w:sz="0" w:space="0" w:color="auto"/>
        <w:right w:val="none" w:sz="0" w:space="0" w:color="auto"/>
      </w:divBdr>
    </w:div>
    <w:div w:id="516507333">
      <w:bodyDiv w:val="1"/>
      <w:marLeft w:val="0"/>
      <w:marRight w:val="0"/>
      <w:marTop w:val="0"/>
      <w:marBottom w:val="0"/>
      <w:divBdr>
        <w:top w:val="none" w:sz="0" w:space="0" w:color="auto"/>
        <w:left w:val="none" w:sz="0" w:space="0" w:color="auto"/>
        <w:bottom w:val="none" w:sz="0" w:space="0" w:color="auto"/>
        <w:right w:val="none" w:sz="0" w:space="0" w:color="auto"/>
      </w:divBdr>
    </w:div>
    <w:div w:id="567494639">
      <w:bodyDiv w:val="1"/>
      <w:marLeft w:val="0"/>
      <w:marRight w:val="0"/>
      <w:marTop w:val="0"/>
      <w:marBottom w:val="0"/>
      <w:divBdr>
        <w:top w:val="none" w:sz="0" w:space="0" w:color="auto"/>
        <w:left w:val="none" w:sz="0" w:space="0" w:color="auto"/>
        <w:bottom w:val="none" w:sz="0" w:space="0" w:color="auto"/>
        <w:right w:val="none" w:sz="0" w:space="0" w:color="auto"/>
      </w:divBdr>
    </w:div>
    <w:div w:id="590041422">
      <w:bodyDiv w:val="1"/>
      <w:marLeft w:val="0"/>
      <w:marRight w:val="0"/>
      <w:marTop w:val="0"/>
      <w:marBottom w:val="0"/>
      <w:divBdr>
        <w:top w:val="none" w:sz="0" w:space="0" w:color="auto"/>
        <w:left w:val="none" w:sz="0" w:space="0" w:color="auto"/>
        <w:bottom w:val="none" w:sz="0" w:space="0" w:color="auto"/>
        <w:right w:val="none" w:sz="0" w:space="0" w:color="auto"/>
      </w:divBdr>
    </w:div>
    <w:div w:id="632491130">
      <w:bodyDiv w:val="1"/>
      <w:marLeft w:val="0"/>
      <w:marRight w:val="0"/>
      <w:marTop w:val="0"/>
      <w:marBottom w:val="0"/>
      <w:divBdr>
        <w:top w:val="none" w:sz="0" w:space="0" w:color="auto"/>
        <w:left w:val="none" w:sz="0" w:space="0" w:color="auto"/>
        <w:bottom w:val="none" w:sz="0" w:space="0" w:color="auto"/>
        <w:right w:val="none" w:sz="0" w:space="0" w:color="auto"/>
      </w:divBdr>
      <w:divsChild>
        <w:div w:id="393158749">
          <w:marLeft w:val="0"/>
          <w:marRight w:val="0"/>
          <w:marTop w:val="0"/>
          <w:marBottom w:val="0"/>
          <w:divBdr>
            <w:top w:val="none" w:sz="0" w:space="0" w:color="auto"/>
            <w:left w:val="none" w:sz="0" w:space="0" w:color="auto"/>
            <w:bottom w:val="none" w:sz="0" w:space="0" w:color="auto"/>
            <w:right w:val="none" w:sz="0" w:space="0" w:color="auto"/>
          </w:divBdr>
          <w:divsChild>
            <w:div w:id="390231339">
              <w:marLeft w:val="0"/>
              <w:marRight w:val="0"/>
              <w:marTop w:val="0"/>
              <w:marBottom w:val="0"/>
              <w:divBdr>
                <w:top w:val="none" w:sz="0" w:space="0" w:color="auto"/>
                <w:left w:val="none" w:sz="0" w:space="0" w:color="auto"/>
                <w:bottom w:val="none" w:sz="0" w:space="0" w:color="auto"/>
                <w:right w:val="none" w:sz="0" w:space="0" w:color="auto"/>
              </w:divBdr>
              <w:divsChild>
                <w:div w:id="592008519">
                  <w:marLeft w:val="0"/>
                  <w:marRight w:val="0"/>
                  <w:marTop w:val="0"/>
                  <w:marBottom w:val="0"/>
                  <w:divBdr>
                    <w:top w:val="none" w:sz="0" w:space="0" w:color="auto"/>
                    <w:left w:val="none" w:sz="0" w:space="0" w:color="auto"/>
                    <w:bottom w:val="none" w:sz="0" w:space="0" w:color="auto"/>
                    <w:right w:val="none" w:sz="0" w:space="0" w:color="auto"/>
                  </w:divBdr>
                  <w:divsChild>
                    <w:div w:id="691147751">
                      <w:marLeft w:val="0"/>
                      <w:marRight w:val="0"/>
                      <w:marTop w:val="0"/>
                      <w:marBottom w:val="0"/>
                      <w:divBdr>
                        <w:top w:val="none" w:sz="0" w:space="0" w:color="auto"/>
                        <w:left w:val="none" w:sz="0" w:space="0" w:color="auto"/>
                        <w:bottom w:val="none" w:sz="0" w:space="0" w:color="auto"/>
                        <w:right w:val="none" w:sz="0" w:space="0" w:color="auto"/>
                      </w:divBdr>
                      <w:divsChild>
                        <w:div w:id="16694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001148">
      <w:bodyDiv w:val="1"/>
      <w:marLeft w:val="0"/>
      <w:marRight w:val="0"/>
      <w:marTop w:val="0"/>
      <w:marBottom w:val="0"/>
      <w:divBdr>
        <w:top w:val="none" w:sz="0" w:space="0" w:color="auto"/>
        <w:left w:val="none" w:sz="0" w:space="0" w:color="auto"/>
        <w:bottom w:val="none" w:sz="0" w:space="0" w:color="auto"/>
        <w:right w:val="none" w:sz="0" w:space="0" w:color="auto"/>
      </w:divBdr>
      <w:divsChild>
        <w:div w:id="2090729763">
          <w:marLeft w:val="0"/>
          <w:marRight w:val="0"/>
          <w:marTop w:val="0"/>
          <w:marBottom w:val="0"/>
          <w:divBdr>
            <w:top w:val="none" w:sz="0" w:space="0" w:color="auto"/>
            <w:left w:val="none" w:sz="0" w:space="0" w:color="auto"/>
            <w:bottom w:val="none" w:sz="0" w:space="0" w:color="auto"/>
            <w:right w:val="none" w:sz="0" w:space="0" w:color="auto"/>
          </w:divBdr>
          <w:divsChild>
            <w:div w:id="1362825754">
              <w:marLeft w:val="0"/>
              <w:marRight w:val="0"/>
              <w:marTop w:val="0"/>
              <w:marBottom w:val="0"/>
              <w:divBdr>
                <w:top w:val="none" w:sz="0" w:space="0" w:color="auto"/>
                <w:left w:val="none" w:sz="0" w:space="0" w:color="auto"/>
                <w:bottom w:val="none" w:sz="0" w:space="0" w:color="auto"/>
                <w:right w:val="none" w:sz="0" w:space="0" w:color="auto"/>
              </w:divBdr>
              <w:divsChild>
                <w:div w:id="660618850">
                  <w:marLeft w:val="0"/>
                  <w:marRight w:val="0"/>
                  <w:marTop w:val="0"/>
                  <w:marBottom w:val="0"/>
                  <w:divBdr>
                    <w:top w:val="none" w:sz="0" w:space="0" w:color="auto"/>
                    <w:left w:val="none" w:sz="0" w:space="0" w:color="auto"/>
                    <w:bottom w:val="none" w:sz="0" w:space="0" w:color="auto"/>
                    <w:right w:val="none" w:sz="0" w:space="0" w:color="auto"/>
                  </w:divBdr>
                  <w:divsChild>
                    <w:div w:id="1927222281">
                      <w:marLeft w:val="0"/>
                      <w:marRight w:val="0"/>
                      <w:marTop w:val="0"/>
                      <w:marBottom w:val="0"/>
                      <w:divBdr>
                        <w:top w:val="none" w:sz="0" w:space="0" w:color="auto"/>
                        <w:left w:val="none" w:sz="0" w:space="0" w:color="auto"/>
                        <w:bottom w:val="none" w:sz="0" w:space="0" w:color="auto"/>
                        <w:right w:val="none" w:sz="0" w:space="0" w:color="auto"/>
                      </w:divBdr>
                      <w:divsChild>
                        <w:div w:id="71685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849758">
      <w:bodyDiv w:val="1"/>
      <w:marLeft w:val="0"/>
      <w:marRight w:val="0"/>
      <w:marTop w:val="0"/>
      <w:marBottom w:val="0"/>
      <w:divBdr>
        <w:top w:val="none" w:sz="0" w:space="0" w:color="auto"/>
        <w:left w:val="none" w:sz="0" w:space="0" w:color="auto"/>
        <w:bottom w:val="none" w:sz="0" w:space="0" w:color="auto"/>
        <w:right w:val="none" w:sz="0" w:space="0" w:color="auto"/>
      </w:divBdr>
      <w:divsChild>
        <w:div w:id="1178159470">
          <w:marLeft w:val="0"/>
          <w:marRight w:val="0"/>
          <w:marTop w:val="0"/>
          <w:marBottom w:val="0"/>
          <w:divBdr>
            <w:top w:val="none" w:sz="0" w:space="0" w:color="auto"/>
            <w:left w:val="none" w:sz="0" w:space="0" w:color="auto"/>
            <w:bottom w:val="none" w:sz="0" w:space="0" w:color="auto"/>
            <w:right w:val="none" w:sz="0" w:space="0" w:color="auto"/>
          </w:divBdr>
          <w:divsChild>
            <w:div w:id="1540973507">
              <w:marLeft w:val="0"/>
              <w:marRight w:val="0"/>
              <w:marTop w:val="0"/>
              <w:marBottom w:val="0"/>
              <w:divBdr>
                <w:top w:val="none" w:sz="0" w:space="0" w:color="auto"/>
                <w:left w:val="none" w:sz="0" w:space="0" w:color="auto"/>
                <w:bottom w:val="none" w:sz="0" w:space="0" w:color="auto"/>
                <w:right w:val="none" w:sz="0" w:space="0" w:color="auto"/>
              </w:divBdr>
              <w:divsChild>
                <w:div w:id="1420172175">
                  <w:marLeft w:val="0"/>
                  <w:marRight w:val="0"/>
                  <w:marTop w:val="0"/>
                  <w:marBottom w:val="0"/>
                  <w:divBdr>
                    <w:top w:val="none" w:sz="0" w:space="0" w:color="auto"/>
                    <w:left w:val="none" w:sz="0" w:space="0" w:color="auto"/>
                    <w:bottom w:val="none" w:sz="0" w:space="0" w:color="auto"/>
                    <w:right w:val="none" w:sz="0" w:space="0" w:color="auto"/>
                  </w:divBdr>
                  <w:divsChild>
                    <w:div w:id="813641446">
                      <w:marLeft w:val="0"/>
                      <w:marRight w:val="0"/>
                      <w:marTop w:val="0"/>
                      <w:marBottom w:val="0"/>
                      <w:divBdr>
                        <w:top w:val="none" w:sz="0" w:space="0" w:color="auto"/>
                        <w:left w:val="none" w:sz="0" w:space="0" w:color="auto"/>
                        <w:bottom w:val="none" w:sz="0" w:space="0" w:color="auto"/>
                        <w:right w:val="none" w:sz="0" w:space="0" w:color="auto"/>
                      </w:divBdr>
                      <w:divsChild>
                        <w:div w:id="227349000">
                          <w:marLeft w:val="0"/>
                          <w:marRight w:val="0"/>
                          <w:marTop w:val="0"/>
                          <w:marBottom w:val="0"/>
                          <w:divBdr>
                            <w:top w:val="none" w:sz="0" w:space="0" w:color="auto"/>
                            <w:left w:val="none" w:sz="0" w:space="0" w:color="auto"/>
                            <w:bottom w:val="none" w:sz="0" w:space="0" w:color="auto"/>
                            <w:right w:val="none" w:sz="0" w:space="0" w:color="auto"/>
                          </w:divBdr>
                          <w:divsChild>
                            <w:div w:id="1446271606">
                              <w:marLeft w:val="0"/>
                              <w:marRight w:val="0"/>
                              <w:marTop w:val="0"/>
                              <w:marBottom w:val="0"/>
                              <w:divBdr>
                                <w:top w:val="none" w:sz="0" w:space="0" w:color="auto"/>
                                <w:left w:val="none" w:sz="0" w:space="0" w:color="auto"/>
                                <w:bottom w:val="none" w:sz="0" w:space="0" w:color="auto"/>
                                <w:right w:val="none" w:sz="0" w:space="0" w:color="auto"/>
                              </w:divBdr>
                            </w:div>
                            <w:div w:id="195000802">
                              <w:marLeft w:val="0"/>
                              <w:marRight w:val="0"/>
                              <w:marTop w:val="0"/>
                              <w:marBottom w:val="0"/>
                              <w:divBdr>
                                <w:top w:val="none" w:sz="0" w:space="0" w:color="auto"/>
                                <w:left w:val="none" w:sz="0" w:space="0" w:color="auto"/>
                                <w:bottom w:val="none" w:sz="0" w:space="0" w:color="auto"/>
                                <w:right w:val="none" w:sz="0" w:space="0" w:color="auto"/>
                              </w:divBdr>
                            </w:div>
                          </w:divsChild>
                        </w:div>
                        <w:div w:id="1326973678">
                          <w:marLeft w:val="0"/>
                          <w:marRight w:val="0"/>
                          <w:marTop w:val="0"/>
                          <w:marBottom w:val="0"/>
                          <w:divBdr>
                            <w:top w:val="none" w:sz="0" w:space="0" w:color="auto"/>
                            <w:left w:val="none" w:sz="0" w:space="0" w:color="auto"/>
                            <w:bottom w:val="none" w:sz="0" w:space="0" w:color="auto"/>
                            <w:right w:val="none" w:sz="0" w:space="0" w:color="auto"/>
                          </w:divBdr>
                        </w:div>
                        <w:div w:id="198111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879483">
      <w:bodyDiv w:val="1"/>
      <w:marLeft w:val="0"/>
      <w:marRight w:val="0"/>
      <w:marTop w:val="0"/>
      <w:marBottom w:val="0"/>
      <w:divBdr>
        <w:top w:val="none" w:sz="0" w:space="0" w:color="auto"/>
        <w:left w:val="none" w:sz="0" w:space="0" w:color="auto"/>
        <w:bottom w:val="none" w:sz="0" w:space="0" w:color="auto"/>
        <w:right w:val="none" w:sz="0" w:space="0" w:color="auto"/>
      </w:divBdr>
    </w:div>
    <w:div w:id="672535231">
      <w:bodyDiv w:val="1"/>
      <w:marLeft w:val="0"/>
      <w:marRight w:val="0"/>
      <w:marTop w:val="0"/>
      <w:marBottom w:val="0"/>
      <w:divBdr>
        <w:top w:val="none" w:sz="0" w:space="0" w:color="auto"/>
        <w:left w:val="none" w:sz="0" w:space="0" w:color="auto"/>
        <w:bottom w:val="none" w:sz="0" w:space="0" w:color="auto"/>
        <w:right w:val="none" w:sz="0" w:space="0" w:color="auto"/>
      </w:divBdr>
    </w:div>
    <w:div w:id="701705404">
      <w:bodyDiv w:val="1"/>
      <w:marLeft w:val="0"/>
      <w:marRight w:val="0"/>
      <w:marTop w:val="0"/>
      <w:marBottom w:val="0"/>
      <w:divBdr>
        <w:top w:val="none" w:sz="0" w:space="0" w:color="auto"/>
        <w:left w:val="none" w:sz="0" w:space="0" w:color="auto"/>
        <w:bottom w:val="none" w:sz="0" w:space="0" w:color="auto"/>
        <w:right w:val="none" w:sz="0" w:space="0" w:color="auto"/>
      </w:divBdr>
    </w:div>
    <w:div w:id="735320371">
      <w:bodyDiv w:val="1"/>
      <w:marLeft w:val="0"/>
      <w:marRight w:val="0"/>
      <w:marTop w:val="0"/>
      <w:marBottom w:val="0"/>
      <w:divBdr>
        <w:top w:val="none" w:sz="0" w:space="0" w:color="auto"/>
        <w:left w:val="none" w:sz="0" w:space="0" w:color="auto"/>
        <w:bottom w:val="none" w:sz="0" w:space="0" w:color="auto"/>
        <w:right w:val="none" w:sz="0" w:space="0" w:color="auto"/>
      </w:divBdr>
    </w:div>
    <w:div w:id="762992064">
      <w:bodyDiv w:val="1"/>
      <w:marLeft w:val="0"/>
      <w:marRight w:val="0"/>
      <w:marTop w:val="0"/>
      <w:marBottom w:val="0"/>
      <w:divBdr>
        <w:top w:val="none" w:sz="0" w:space="0" w:color="auto"/>
        <w:left w:val="none" w:sz="0" w:space="0" w:color="auto"/>
        <w:bottom w:val="none" w:sz="0" w:space="0" w:color="auto"/>
        <w:right w:val="none" w:sz="0" w:space="0" w:color="auto"/>
      </w:divBdr>
    </w:div>
    <w:div w:id="766121729">
      <w:bodyDiv w:val="1"/>
      <w:marLeft w:val="0"/>
      <w:marRight w:val="0"/>
      <w:marTop w:val="0"/>
      <w:marBottom w:val="0"/>
      <w:divBdr>
        <w:top w:val="none" w:sz="0" w:space="0" w:color="auto"/>
        <w:left w:val="none" w:sz="0" w:space="0" w:color="auto"/>
        <w:bottom w:val="none" w:sz="0" w:space="0" w:color="auto"/>
        <w:right w:val="none" w:sz="0" w:space="0" w:color="auto"/>
      </w:divBdr>
    </w:div>
    <w:div w:id="819149420">
      <w:bodyDiv w:val="1"/>
      <w:marLeft w:val="0"/>
      <w:marRight w:val="0"/>
      <w:marTop w:val="0"/>
      <w:marBottom w:val="0"/>
      <w:divBdr>
        <w:top w:val="none" w:sz="0" w:space="0" w:color="auto"/>
        <w:left w:val="none" w:sz="0" w:space="0" w:color="auto"/>
        <w:bottom w:val="none" w:sz="0" w:space="0" w:color="auto"/>
        <w:right w:val="none" w:sz="0" w:space="0" w:color="auto"/>
      </w:divBdr>
      <w:divsChild>
        <w:div w:id="250703908">
          <w:marLeft w:val="0"/>
          <w:marRight w:val="0"/>
          <w:marTop w:val="0"/>
          <w:marBottom w:val="0"/>
          <w:divBdr>
            <w:top w:val="none" w:sz="0" w:space="0" w:color="auto"/>
            <w:left w:val="none" w:sz="0" w:space="0" w:color="auto"/>
            <w:bottom w:val="none" w:sz="0" w:space="0" w:color="auto"/>
            <w:right w:val="none" w:sz="0" w:space="0" w:color="auto"/>
          </w:divBdr>
          <w:divsChild>
            <w:div w:id="75904474">
              <w:marLeft w:val="0"/>
              <w:marRight w:val="0"/>
              <w:marTop w:val="0"/>
              <w:marBottom w:val="0"/>
              <w:divBdr>
                <w:top w:val="none" w:sz="0" w:space="0" w:color="auto"/>
                <w:left w:val="none" w:sz="0" w:space="0" w:color="auto"/>
                <w:bottom w:val="none" w:sz="0" w:space="0" w:color="auto"/>
                <w:right w:val="none" w:sz="0" w:space="0" w:color="auto"/>
              </w:divBdr>
              <w:divsChild>
                <w:div w:id="254705476">
                  <w:marLeft w:val="0"/>
                  <w:marRight w:val="0"/>
                  <w:marTop w:val="0"/>
                  <w:marBottom w:val="0"/>
                  <w:divBdr>
                    <w:top w:val="none" w:sz="0" w:space="0" w:color="auto"/>
                    <w:left w:val="none" w:sz="0" w:space="0" w:color="auto"/>
                    <w:bottom w:val="none" w:sz="0" w:space="0" w:color="auto"/>
                    <w:right w:val="none" w:sz="0" w:space="0" w:color="auto"/>
                  </w:divBdr>
                  <w:divsChild>
                    <w:div w:id="975187998">
                      <w:marLeft w:val="0"/>
                      <w:marRight w:val="0"/>
                      <w:marTop w:val="0"/>
                      <w:marBottom w:val="0"/>
                      <w:divBdr>
                        <w:top w:val="none" w:sz="0" w:space="0" w:color="auto"/>
                        <w:left w:val="none" w:sz="0" w:space="0" w:color="auto"/>
                        <w:bottom w:val="none" w:sz="0" w:space="0" w:color="auto"/>
                        <w:right w:val="none" w:sz="0" w:space="0" w:color="auto"/>
                      </w:divBdr>
                      <w:divsChild>
                        <w:div w:id="1775519096">
                          <w:marLeft w:val="0"/>
                          <w:marRight w:val="0"/>
                          <w:marTop w:val="0"/>
                          <w:marBottom w:val="0"/>
                          <w:divBdr>
                            <w:top w:val="none" w:sz="0" w:space="0" w:color="auto"/>
                            <w:left w:val="none" w:sz="0" w:space="0" w:color="auto"/>
                            <w:bottom w:val="none" w:sz="0" w:space="0" w:color="auto"/>
                            <w:right w:val="none" w:sz="0" w:space="0" w:color="auto"/>
                          </w:divBdr>
                          <w:divsChild>
                            <w:div w:id="546769886">
                              <w:marLeft w:val="0"/>
                              <w:marRight w:val="0"/>
                              <w:marTop w:val="0"/>
                              <w:marBottom w:val="0"/>
                              <w:divBdr>
                                <w:top w:val="none" w:sz="0" w:space="0" w:color="auto"/>
                                <w:left w:val="none" w:sz="0" w:space="0" w:color="auto"/>
                                <w:bottom w:val="none" w:sz="0" w:space="0" w:color="auto"/>
                                <w:right w:val="none" w:sz="0" w:space="0" w:color="auto"/>
                              </w:divBdr>
                            </w:div>
                            <w:div w:id="1222059117">
                              <w:marLeft w:val="0"/>
                              <w:marRight w:val="0"/>
                              <w:marTop w:val="0"/>
                              <w:marBottom w:val="0"/>
                              <w:divBdr>
                                <w:top w:val="none" w:sz="0" w:space="0" w:color="auto"/>
                                <w:left w:val="none" w:sz="0" w:space="0" w:color="auto"/>
                                <w:bottom w:val="none" w:sz="0" w:space="0" w:color="auto"/>
                                <w:right w:val="none" w:sz="0" w:space="0" w:color="auto"/>
                              </w:divBdr>
                            </w:div>
                          </w:divsChild>
                        </w:div>
                        <w:div w:id="680666157">
                          <w:marLeft w:val="0"/>
                          <w:marRight w:val="0"/>
                          <w:marTop w:val="0"/>
                          <w:marBottom w:val="0"/>
                          <w:divBdr>
                            <w:top w:val="none" w:sz="0" w:space="0" w:color="auto"/>
                            <w:left w:val="none" w:sz="0" w:space="0" w:color="auto"/>
                            <w:bottom w:val="none" w:sz="0" w:space="0" w:color="auto"/>
                            <w:right w:val="none" w:sz="0" w:space="0" w:color="auto"/>
                          </w:divBdr>
                        </w:div>
                        <w:div w:id="150289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1391669">
      <w:bodyDiv w:val="1"/>
      <w:marLeft w:val="0"/>
      <w:marRight w:val="0"/>
      <w:marTop w:val="0"/>
      <w:marBottom w:val="0"/>
      <w:divBdr>
        <w:top w:val="none" w:sz="0" w:space="0" w:color="auto"/>
        <w:left w:val="none" w:sz="0" w:space="0" w:color="auto"/>
        <w:bottom w:val="none" w:sz="0" w:space="0" w:color="auto"/>
        <w:right w:val="none" w:sz="0" w:space="0" w:color="auto"/>
      </w:divBdr>
    </w:div>
    <w:div w:id="842664377">
      <w:bodyDiv w:val="1"/>
      <w:marLeft w:val="0"/>
      <w:marRight w:val="0"/>
      <w:marTop w:val="0"/>
      <w:marBottom w:val="0"/>
      <w:divBdr>
        <w:top w:val="none" w:sz="0" w:space="0" w:color="auto"/>
        <w:left w:val="none" w:sz="0" w:space="0" w:color="auto"/>
        <w:bottom w:val="none" w:sz="0" w:space="0" w:color="auto"/>
        <w:right w:val="none" w:sz="0" w:space="0" w:color="auto"/>
      </w:divBdr>
      <w:divsChild>
        <w:div w:id="652216802">
          <w:marLeft w:val="0"/>
          <w:marRight w:val="0"/>
          <w:marTop w:val="0"/>
          <w:marBottom w:val="0"/>
          <w:divBdr>
            <w:top w:val="none" w:sz="0" w:space="0" w:color="auto"/>
            <w:left w:val="none" w:sz="0" w:space="0" w:color="auto"/>
            <w:bottom w:val="none" w:sz="0" w:space="0" w:color="auto"/>
            <w:right w:val="none" w:sz="0" w:space="0" w:color="auto"/>
          </w:divBdr>
          <w:divsChild>
            <w:div w:id="13560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867085">
      <w:bodyDiv w:val="1"/>
      <w:marLeft w:val="0"/>
      <w:marRight w:val="0"/>
      <w:marTop w:val="0"/>
      <w:marBottom w:val="0"/>
      <w:divBdr>
        <w:top w:val="none" w:sz="0" w:space="0" w:color="auto"/>
        <w:left w:val="none" w:sz="0" w:space="0" w:color="auto"/>
        <w:bottom w:val="none" w:sz="0" w:space="0" w:color="auto"/>
        <w:right w:val="none" w:sz="0" w:space="0" w:color="auto"/>
      </w:divBdr>
    </w:div>
    <w:div w:id="859854885">
      <w:bodyDiv w:val="1"/>
      <w:marLeft w:val="0"/>
      <w:marRight w:val="0"/>
      <w:marTop w:val="0"/>
      <w:marBottom w:val="0"/>
      <w:divBdr>
        <w:top w:val="none" w:sz="0" w:space="0" w:color="auto"/>
        <w:left w:val="none" w:sz="0" w:space="0" w:color="auto"/>
        <w:bottom w:val="none" w:sz="0" w:space="0" w:color="auto"/>
        <w:right w:val="none" w:sz="0" w:space="0" w:color="auto"/>
      </w:divBdr>
    </w:div>
    <w:div w:id="870723110">
      <w:bodyDiv w:val="1"/>
      <w:marLeft w:val="0"/>
      <w:marRight w:val="0"/>
      <w:marTop w:val="0"/>
      <w:marBottom w:val="0"/>
      <w:divBdr>
        <w:top w:val="none" w:sz="0" w:space="0" w:color="auto"/>
        <w:left w:val="none" w:sz="0" w:space="0" w:color="auto"/>
        <w:bottom w:val="none" w:sz="0" w:space="0" w:color="auto"/>
        <w:right w:val="none" w:sz="0" w:space="0" w:color="auto"/>
      </w:divBdr>
      <w:divsChild>
        <w:div w:id="1070928138">
          <w:marLeft w:val="0"/>
          <w:marRight w:val="0"/>
          <w:marTop w:val="0"/>
          <w:marBottom w:val="0"/>
          <w:divBdr>
            <w:top w:val="none" w:sz="0" w:space="0" w:color="auto"/>
            <w:left w:val="none" w:sz="0" w:space="0" w:color="auto"/>
            <w:bottom w:val="none" w:sz="0" w:space="0" w:color="auto"/>
            <w:right w:val="none" w:sz="0" w:space="0" w:color="auto"/>
          </w:divBdr>
          <w:divsChild>
            <w:div w:id="1310866830">
              <w:marLeft w:val="0"/>
              <w:marRight w:val="1740"/>
              <w:marTop w:val="0"/>
              <w:marBottom w:val="0"/>
              <w:divBdr>
                <w:top w:val="none" w:sz="0" w:space="0" w:color="auto"/>
                <w:left w:val="none" w:sz="0" w:space="0" w:color="auto"/>
                <w:bottom w:val="none" w:sz="0" w:space="0" w:color="auto"/>
                <w:right w:val="none" w:sz="0" w:space="0" w:color="auto"/>
              </w:divBdr>
            </w:div>
            <w:div w:id="208950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86543">
      <w:bodyDiv w:val="1"/>
      <w:marLeft w:val="0"/>
      <w:marRight w:val="0"/>
      <w:marTop w:val="0"/>
      <w:marBottom w:val="0"/>
      <w:divBdr>
        <w:top w:val="none" w:sz="0" w:space="0" w:color="auto"/>
        <w:left w:val="none" w:sz="0" w:space="0" w:color="auto"/>
        <w:bottom w:val="none" w:sz="0" w:space="0" w:color="auto"/>
        <w:right w:val="none" w:sz="0" w:space="0" w:color="auto"/>
      </w:divBdr>
      <w:divsChild>
        <w:div w:id="413598822">
          <w:marLeft w:val="0"/>
          <w:marRight w:val="0"/>
          <w:marTop w:val="0"/>
          <w:marBottom w:val="0"/>
          <w:divBdr>
            <w:top w:val="none" w:sz="0" w:space="0" w:color="auto"/>
            <w:left w:val="none" w:sz="0" w:space="0" w:color="auto"/>
            <w:bottom w:val="none" w:sz="0" w:space="0" w:color="auto"/>
            <w:right w:val="none" w:sz="0" w:space="0" w:color="auto"/>
          </w:divBdr>
          <w:divsChild>
            <w:div w:id="131224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890032">
      <w:bodyDiv w:val="1"/>
      <w:marLeft w:val="0"/>
      <w:marRight w:val="0"/>
      <w:marTop w:val="0"/>
      <w:marBottom w:val="0"/>
      <w:divBdr>
        <w:top w:val="none" w:sz="0" w:space="0" w:color="auto"/>
        <w:left w:val="none" w:sz="0" w:space="0" w:color="auto"/>
        <w:bottom w:val="none" w:sz="0" w:space="0" w:color="auto"/>
        <w:right w:val="none" w:sz="0" w:space="0" w:color="auto"/>
      </w:divBdr>
    </w:div>
    <w:div w:id="953514894">
      <w:bodyDiv w:val="1"/>
      <w:marLeft w:val="0"/>
      <w:marRight w:val="0"/>
      <w:marTop w:val="0"/>
      <w:marBottom w:val="0"/>
      <w:divBdr>
        <w:top w:val="none" w:sz="0" w:space="0" w:color="auto"/>
        <w:left w:val="none" w:sz="0" w:space="0" w:color="auto"/>
        <w:bottom w:val="none" w:sz="0" w:space="0" w:color="auto"/>
        <w:right w:val="none" w:sz="0" w:space="0" w:color="auto"/>
      </w:divBdr>
    </w:div>
    <w:div w:id="963003288">
      <w:bodyDiv w:val="1"/>
      <w:marLeft w:val="0"/>
      <w:marRight w:val="0"/>
      <w:marTop w:val="0"/>
      <w:marBottom w:val="0"/>
      <w:divBdr>
        <w:top w:val="none" w:sz="0" w:space="0" w:color="auto"/>
        <w:left w:val="none" w:sz="0" w:space="0" w:color="auto"/>
        <w:bottom w:val="none" w:sz="0" w:space="0" w:color="auto"/>
        <w:right w:val="none" w:sz="0" w:space="0" w:color="auto"/>
      </w:divBdr>
      <w:divsChild>
        <w:div w:id="1884559800">
          <w:marLeft w:val="0"/>
          <w:marRight w:val="0"/>
          <w:marTop w:val="0"/>
          <w:marBottom w:val="0"/>
          <w:divBdr>
            <w:top w:val="none" w:sz="0" w:space="0" w:color="auto"/>
            <w:left w:val="none" w:sz="0" w:space="0" w:color="auto"/>
            <w:bottom w:val="none" w:sz="0" w:space="0" w:color="auto"/>
            <w:right w:val="none" w:sz="0" w:space="0" w:color="auto"/>
          </w:divBdr>
          <w:divsChild>
            <w:div w:id="1315379138">
              <w:marLeft w:val="0"/>
              <w:marRight w:val="0"/>
              <w:marTop w:val="0"/>
              <w:marBottom w:val="0"/>
              <w:divBdr>
                <w:top w:val="none" w:sz="0" w:space="0" w:color="auto"/>
                <w:left w:val="none" w:sz="0" w:space="0" w:color="auto"/>
                <w:bottom w:val="none" w:sz="0" w:space="0" w:color="auto"/>
                <w:right w:val="none" w:sz="0" w:space="0" w:color="auto"/>
              </w:divBdr>
              <w:divsChild>
                <w:div w:id="1596549520">
                  <w:marLeft w:val="0"/>
                  <w:marRight w:val="0"/>
                  <w:marTop w:val="0"/>
                  <w:marBottom w:val="0"/>
                  <w:divBdr>
                    <w:top w:val="none" w:sz="0" w:space="0" w:color="auto"/>
                    <w:left w:val="none" w:sz="0" w:space="0" w:color="auto"/>
                    <w:bottom w:val="none" w:sz="0" w:space="0" w:color="auto"/>
                    <w:right w:val="none" w:sz="0" w:space="0" w:color="auto"/>
                  </w:divBdr>
                  <w:divsChild>
                    <w:div w:id="1180385811">
                      <w:marLeft w:val="0"/>
                      <w:marRight w:val="0"/>
                      <w:marTop w:val="0"/>
                      <w:marBottom w:val="0"/>
                      <w:divBdr>
                        <w:top w:val="none" w:sz="0" w:space="0" w:color="auto"/>
                        <w:left w:val="none" w:sz="0" w:space="0" w:color="auto"/>
                        <w:bottom w:val="none" w:sz="0" w:space="0" w:color="auto"/>
                        <w:right w:val="none" w:sz="0" w:space="0" w:color="auto"/>
                      </w:divBdr>
                      <w:divsChild>
                        <w:div w:id="1007251993">
                          <w:marLeft w:val="0"/>
                          <w:marRight w:val="0"/>
                          <w:marTop w:val="0"/>
                          <w:marBottom w:val="0"/>
                          <w:divBdr>
                            <w:top w:val="none" w:sz="0" w:space="0" w:color="auto"/>
                            <w:left w:val="none" w:sz="0" w:space="0" w:color="auto"/>
                            <w:bottom w:val="none" w:sz="0" w:space="0" w:color="auto"/>
                            <w:right w:val="none" w:sz="0" w:space="0" w:color="auto"/>
                          </w:divBdr>
                          <w:divsChild>
                            <w:div w:id="1809350061">
                              <w:marLeft w:val="0"/>
                              <w:marRight w:val="0"/>
                              <w:marTop w:val="0"/>
                              <w:marBottom w:val="0"/>
                              <w:divBdr>
                                <w:top w:val="none" w:sz="0" w:space="0" w:color="auto"/>
                                <w:left w:val="none" w:sz="0" w:space="0" w:color="auto"/>
                                <w:bottom w:val="none" w:sz="0" w:space="0" w:color="auto"/>
                                <w:right w:val="none" w:sz="0" w:space="0" w:color="auto"/>
                              </w:divBdr>
                            </w:div>
                            <w:div w:id="340207720">
                              <w:marLeft w:val="0"/>
                              <w:marRight w:val="0"/>
                              <w:marTop w:val="0"/>
                              <w:marBottom w:val="0"/>
                              <w:divBdr>
                                <w:top w:val="none" w:sz="0" w:space="0" w:color="auto"/>
                                <w:left w:val="none" w:sz="0" w:space="0" w:color="auto"/>
                                <w:bottom w:val="none" w:sz="0" w:space="0" w:color="auto"/>
                                <w:right w:val="none" w:sz="0" w:space="0" w:color="auto"/>
                              </w:divBdr>
                            </w:div>
                          </w:divsChild>
                        </w:div>
                        <w:div w:id="1582056550">
                          <w:marLeft w:val="0"/>
                          <w:marRight w:val="0"/>
                          <w:marTop w:val="0"/>
                          <w:marBottom w:val="0"/>
                          <w:divBdr>
                            <w:top w:val="none" w:sz="0" w:space="0" w:color="auto"/>
                            <w:left w:val="none" w:sz="0" w:space="0" w:color="auto"/>
                            <w:bottom w:val="none" w:sz="0" w:space="0" w:color="auto"/>
                            <w:right w:val="none" w:sz="0" w:space="0" w:color="auto"/>
                          </w:divBdr>
                        </w:div>
                        <w:div w:id="30358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676931">
      <w:bodyDiv w:val="1"/>
      <w:marLeft w:val="0"/>
      <w:marRight w:val="0"/>
      <w:marTop w:val="0"/>
      <w:marBottom w:val="0"/>
      <w:divBdr>
        <w:top w:val="none" w:sz="0" w:space="0" w:color="auto"/>
        <w:left w:val="none" w:sz="0" w:space="0" w:color="auto"/>
        <w:bottom w:val="none" w:sz="0" w:space="0" w:color="auto"/>
        <w:right w:val="none" w:sz="0" w:space="0" w:color="auto"/>
      </w:divBdr>
    </w:div>
    <w:div w:id="1000812538">
      <w:bodyDiv w:val="1"/>
      <w:marLeft w:val="0"/>
      <w:marRight w:val="0"/>
      <w:marTop w:val="0"/>
      <w:marBottom w:val="0"/>
      <w:divBdr>
        <w:top w:val="none" w:sz="0" w:space="0" w:color="auto"/>
        <w:left w:val="none" w:sz="0" w:space="0" w:color="auto"/>
        <w:bottom w:val="none" w:sz="0" w:space="0" w:color="auto"/>
        <w:right w:val="none" w:sz="0" w:space="0" w:color="auto"/>
      </w:divBdr>
    </w:div>
    <w:div w:id="1016538631">
      <w:bodyDiv w:val="1"/>
      <w:marLeft w:val="0"/>
      <w:marRight w:val="0"/>
      <w:marTop w:val="0"/>
      <w:marBottom w:val="0"/>
      <w:divBdr>
        <w:top w:val="none" w:sz="0" w:space="0" w:color="auto"/>
        <w:left w:val="none" w:sz="0" w:space="0" w:color="auto"/>
        <w:bottom w:val="none" w:sz="0" w:space="0" w:color="auto"/>
        <w:right w:val="none" w:sz="0" w:space="0" w:color="auto"/>
      </w:divBdr>
      <w:divsChild>
        <w:div w:id="681661357">
          <w:marLeft w:val="0"/>
          <w:marRight w:val="0"/>
          <w:marTop w:val="0"/>
          <w:marBottom w:val="0"/>
          <w:divBdr>
            <w:top w:val="none" w:sz="0" w:space="0" w:color="auto"/>
            <w:left w:val="none" w:sz="0" w:space="0" w:color="auto"/>
            <w:bottom w:val="none" w:sz="0" w:space="0" w:color="auto"/>
            <w:right w:val="none" w:sz="0" w:space="0" w:color="auto"/>
          </w:divBdr>
          <w:divsChild>
            <w:div w:id="1197039954">
              <w:marLeft w:val="0"/>
              <w:marRight w:val="0"/>
              <w:marTop w:val="0"/>
              <w:marBottom w:val="0"/>
              <w:divBdr>
                <w:top w:val="none" w:sz="0" w:space="0" w:color="auto"/>
                <w:left w:val="none" w:sz="0" w:space="0" w:color="auto"/>
                <w:bottom w:val="none" w:sz="0" w:space="0" w:color="auto"/>
                <w:right w:val="none" w:sz="0" w:space="0" w:color="auto"/>
              </w:divBdr>
              <w:divsChild>
                <w:div w:id="67462209">
                  <w:marLeft w:val="0"/>
                  <w:marRight w:val="0"/>
                  <w:marTop w:val="0"/>
                  <w:marBottom w:val="0"/>
                  <w:divBdr>
                    <w:top w:val="none" w:sz="0" w:space="0" w:color="auto"/>
                    <w:left w:val="none" w:sz="0" w:space="0" w:color="auto"/>
                    <w:bottom w:val="none" w:sz="0" w:space="0" w:color="auto"/>
                    <w:right w:val="none" w:sz="0" w:space="0" w:color="auto"/>
                  </w:divBdr>
                  <w:divsChild>
                    <w:div w:id="1701781072">
                      <w:marLeft w:val="0"/>
                      <w:marRight w:val="0"/>
                      <w:marTop w:val="0"/>
                      <w:marBottom w:val="0"/>
                      <w:divBdr>
                        <w:top w:val="none" w:sz="0" w:space="0" w:color="auto"/>
                        <w:left w:val="none" w:sz="0" w:space="0" w:color="auto"/>
                        <w:bottom w:val="none" w:sz="0" w:space="0" w:color="auto"/>
                        <w:right w:val="none" w:sz="0" w:space="0" w:color="auto"/>
                      </w:divBdr>
                      <w:divsChild>
                        <w:div w:id="188564974">
                          <w:marLeft w:val="0"/>
                          <w:marRight w:val="0"/>
                          <w:marTop w:val="0"/>
                          <w:marBottom w:val="0"/>
                          <w:divBdr>
                            <w:top w:val="none" w:sz="0" w:space="0" w:color="auto"/>
                            <w:left w:val="none" w:sz="0" w:space="0" w:color="auto"/>
                            <w:bottom w:val="none" w:sz="0" w:space="0" w:color="auto"/>
                            <w:right w:val="none" w:sz="0" w:space="0" w:color="auto"/>
                          </w:divBdr>
                          <w:divsChild>
                            <w:div w:id="776556596">
                              <w:marLeft w:val="0"/>
                              <w:marRight w:val="0"/>
                              <w:marTop w:val="0"/>
                              <w:marBottom w:val="0"/>
                              <w:divBdr>
                                <w:top w:val="none" w:sz="0" w:space="0" w:color="auto"/>
                                <w:left w:val="none" w:sz="0" w:space="0" w:color="auto"/>
                                <w:bottom w:val="none" w:sz="0" w:space="0" w:color="auto"/>
                                <w:right w:val="none" w:sz="0" w:space="0" w:color="auto"/>
                              </w:divBdr>
                              <w:divsChild>
                                <w:div w:id="213092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694634">
      <w:bodyDiv w:val="1"/>
      <w:marLeft w:val="0"/>
      <w:marRight w:val="0"/>
      <w:marTop w:val="0"/>
      <w:marBottom w:val="0"/>
      <w:divBdr>
        <w:top w:val="none" w:sz="0" w:space="0" w:color="auto"/>
        <w:left w:val="none" w:sz="0" w:space="0" w:color="auto"/>
        <w:bottom w:val="none" w:sz="0" w:space="0" w:color="auto"/>
        <w:right w:val="none" w:sz="0" w:space="0" w:color="auto"/>
      </w:divBdr>
    </w:div>
    <w:div w:id="1075401130">
      <w:bodyDiv w:val="1"/>
      <w:marLeft w:val="0"/>
      <w:marRight w:val="0"/>
      <w:marTop w:val="0"/>
      <w:marBottom w:val="0"/>
      <w:divBdr>
        <w:top w:val="none" w:sz="0" w:space="0" w:color="auto"/>
        <w:left w:val="none" w:sz="0" w:space="0" w:color="auto"/>
        <w:bottom w:val="none" w:sz="0" w:space="0" w:color="auto"/>
        <w:right w:val="none" w:sz="0" w:space="0" w:color="auto"/>
      </w:divBdr>
    </w:div>
    <w:div w:id="1084297569">
      <w:bodyDiv w:val="1"/>
      <w:marLeft w:val="0"/>
      <w:marRight w:val="0"/>
      <w:marTop w:val="0"/>
      <w:marBottom w:val="0"/>
      <w:divBdr>
        <w:top w:val="none" w:sz="0" w:space="0" w:color="auto"/>
        <w:left w:val="none" w:sz="0" w:space="0" w:color="auto"/>
        <w:bottom w:val="none" w:sz="0" w:space="0" w:color="auto"/>
        <w:right w:val="none" w:sz="0" w:space="0" w:color="auto"/>
      </w:divBdr>
    </w:div>
    <w:div w:id="1085230144">
      <w:bodyDiv w:val="1"/>
      <w:marLeft w:val="0"/>
      <w:marRight w:val="0"/>
      <w:marTop w:val="0"/>
      <w:marBottom w:val="0"/>
      <w:divBdr>
        <w:top w:val="none" w:sz="0" w:space="0" w:color="auto"/>
        <w:left w:val="none" w:sz="0" w:space="0" w:color="auto"/>
        <w:bottom w:val="none" w:sz="0" w:space="0" w:color="auto"/>
        <w:right w:val="none" w:sz="0" w:space="0" w:color="auto"/>
      </w:divBdr>
      <w:divsChild>
        <w:div w:id="793056392">
          <w:marLeft w:val="0"/>
          <w:marRight w:val="0"/>
          <w:marTop w:val="0"/>
          <w:marBottom w:val="0"/>
          <w:divBdr>
            <w:top w:val="none" w:sz="0" w:space="0" w:color="auto"/>
            <w:left w:val="none" w:sz="0" w:space="0" w:color="auto"/>
            <w:bottom w:val="none" w:sz="0" w:space="0" w:color="auto"/>
            <w:right w:val="none" w:sz="0" w:space="0" w:color="auto"/>
          </w:divBdr>
          <w:divsChild>
            <w:div w:id="31117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7052">
      <w:bodyDiv w:val="1"/>
      <w:marLeft w:val="0"/>
      <w:marRight w:val="0"/>
      <w:marTop w:val="0"/>
      <w:marBottom w:val="0"/>
      <w:divBdr>
        <w:top w:val="none" w:sz="0" w:space="0" w:color="auto"/>
        <w:left w:val="none" w:sz="0" w:space="0" w:color="auto"/>
        <w:bottom w:val="none" w:sz="0" w:space="0" w:color="auto"/>
        <w:right w:val="none" w:sz="0" w:space="0" w:color="auto"/>
      </w:divBdr>
    </w:div>
    <w:div w:id="1189101953">
      <w:bodyDiv w:val="1"/>
      <w:marLeft w:val="0"/>
      <w:marRight w:val="0"/>
      <w:marTop w:val="0"/>
      <w:marBottom w:val="0"/>
      <w:divBdr>
        <w:top w:val="none" w:sz="0" w:space="0" w:color="auto"/>
        <w:left w:val="none" w:sz="0" w:space="0" w:color="auto"/>
        <w:bottom w:val="none" w:sz="0" w:space="0" w:color="auto"/>
        <w:right w:val="none" w:sz="0" w:space="0" w:color="auto"/>
      </w:divBdr>
    </w:div>
    <w:div w:id="1208684152">
      <w:bodyDiv w:val="1"/>
      <w:marLeft w:val="0"/>
      <w:marRight w:val="0"/>
      <w:marTop w:val="0"/>
      <w:marBottom w:val="0"/>
      <w:divBdr>
        <w:top w:val="none" w:sz="0" w:space="0" w:color="auto"/>
        <w:left w:val="none" w:sz="0" w:space="0" w:color="auto"/>
        <w:bottom w:val="none" w:sz="0" w:space="0" w:color="auto"/>
        <w:right w:val="none" w:sz="0" w:space="0" w:color="auto"/>
      </w:divBdr>
    </w:div>
    <w:div w:id="1212380377">
      <w:bodyDiv w:val="1"/>
      <w:marLeft w:val="0"/>
      <w:marRight w:val="0"/>
      <w:marTop w:val="0"/>
      <w:marBottom w:val="0"/>
      <w:divBdr>
        <w:top w:val="none" w:sz="0" w:space="0" w:color="auto"/>
        <w:left w:val="none" w:sz="0" w:space="0" w:color="auto"/>
        <w:bottom w:val="none" w:sz="0" w:space="0" w:color="auto"/>
        <w:right w:val="none" w:sz="0" w:space="0" w:color="auto"/>
      </w:divBdr>
      <w:divsChild>
        <w:div w:id="934946580">
          <w:marLeft w:val="0"/>
          <w:marRight w:val="0"/>
          <w:marTop w:val="0"/>
          <w:marBottom w:val="0"/>
          <w:divBdr>
            <w:top w:val="none" w:sz="0" w:space="0" w:color="auto"/>
            <w:left w:val="none" w:sz="0" w:space="0" w:color="auto"/>
            <w:bottom w:val="none" w:sz="0" w:space="0" w:color="auto"/>
            <w:right w:val="none" w:sz="0" w:space="0" w:color="auto"/>
          </w:divBdr>
          <w:divsChild>
            <w:div w:id="108935293">
              <w:marLeft w:val="0"/>
              <w:marRight w:val="0"/>
              <w:marTop w:val="0"/>
              <w:marBottom w:val="0"/>
              <w:divBdr>
                <w:top w:val="none" w:sz="0" w:space="0" w:color="auto"/>
                <w:left w:val="none" w:sz="0" w:space="0" w:color="auto"/>
                <w:bottom w:val="none" w:sz="0" w:space="0" w:color="auto"/>
                <w:right w:val="none" w:sz="0" w:space="0" w:color="auto"/>
              </w:divBdr>
              <w:divsChild>
                <w:div w:id="1832718898">
                  <w:marLeft w:val="0"/>
                  <w:marRight w:val="0"/>
                  <w:marTop w:val="0"/>
                  <w:marBottom w:val="0"/>
                  <w:divBdr>
                    <w:top w:val="none" w:sz="0" w:space="0" w:color="auto"/>
                    <w:left w:val="none" w:sz="0" w:space="0" w:color="auto"/>
                    <w:bottom w:val="none" w:sz="0" w:space="0" w:color="auto"/>
                    <w:right w:val="none" w:sz="0" w:space="0" w:color="auto"/>
                  </w:divBdr>
                  <w:divsChild>
                    <w:div w:id="1038626091">
                      <w:marLeft w:val="0"/>
                      <w:marRight w:val="0"/>
                      <w:marTop w:val="0"/>
                      <w:marBottom w:val="0"/>
                      <w:divBdr>
                        <w:top w:val="none" w:sz="0" w:space="0" w:color="auto"/>
                        <w:left w:val="none" w:sz="0" w:space="0" w:color="auto"/>
                        <w:bottom w:val="none" w:sz="0" w:space="0" w:color="auto"/>
                        <w:right w:val="none" w:sz="0" w:space="0" w:color="auto"/>
                      </w:divBdr>
                      <w:divsChild>
                        <w:div w:id="20286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9823">
      <w:bodyDiv w:val="1"/>
      <w:marLeft w:val="0"/>
      <w:marRight w:val="0"/>
      <w:marTop w:val="0"/>
      <w:marBottom w:val="0"/>
      <w:divBdr>
        <w:top w:val="none" w:sz="0" w:space="0" w:color="auto"/>
        <w:left w:val="none" w:sz="0" w:space="0" w:color="auto"/>
        <w:bottom w:val="none" w:sz="0" w:space="0" w:color="auto"/>
        <w:right w:val="none" w:sz="0" w:space="0" w:color="auto"/>
      </w:divBdr>
      <w:divsChild>
        <w:div w:id="374551397">
          <w:marLeft w:val="0"/>
          <w:marRight w:val="0"/>
          <w:marTop w:val="0"/>
          <w:marBottom w:val="0"/>
          <w:divBdr>
            <w:top w:val="none" w:sz="0" w:space="0" w:color="auto"/>
            <w:left w:val="none" w:sz="0" w:space="0" w:color="auto"/>
            <w:bottom w:val="none" w:sz="0" w:space="0" w:color="auto"/>
            <w:right w:val="none" w:sz="0" w:space="0" w:color="auto"/>
          </w:divBdr>
          <w:divsChild>
            <w:div w:id="1284967419">
              <w:marLeft w:val="0"/>
              <w:marRight w:val="0"/>
              <w:marTop w:val="0"/>
              <w:marBottom w:val="0"/>
              <w:divBdr>
                <w:top w:val="none" w:sz="0" w:space="0" w:color="auto"/>
                <w:left w:val="none" w:sz="0" w:space="0" w:color="auto"/>
                <w:bottom w:val="none" w:sz="0" w:space="0" w:color="auto"/>
                <w:right w:val="none" w:sz="0" w:space="0" w:color="auto"/>
              </w:divBdr>
              <w:divsChild>
                <w:div w:id="1758478769">
                  <w:marLeft w:val="0"/>
                  <w:marRight w:val="0"/>
                  <w:marTop w:val="0"/>
                  <w:marBottom w:val="0"/>
                  <w:divBdr>
                    <w:top w:val="none" w:sz="0" w:space="0" w:color="auto"/>
                    <w:left w:val="none" w:sz="0" w:space="0" w:color="auto"/>
                    <w:bottom w:val="none" w:sz="0" w:space="0" w:color="auto"/>
                    <w:right w:val="none" w:sz="0" w:space="0" w:color="auto"/>
                  </w:divBdr>
                  <w:divsChild>
                    <w:div w:id="1240287950">
                      <w:marLeft w:val="0"/>
                      <w:marRight w:val="0"/>
                      <w:marTop w:val="0"/>
                      <w:marBottom w:val="0"/>
                      <w:divBdr>
                        <w:top w:val="none" w:sz="0" w:space="0" w:color="auto"/>
                        <w:left w:val="none" w:sz="0" w:space="0" w:color="auto"/>
                        <w:bottom w:val="none" w:sz="0" w:space="0" w:color="auto"/>
                        <w:right w:val="none" w:sz="0" w:space="0" w:color="auto"/>
                      </w:divBdr>
                      <w:divsChild>
                        <w:div w:id="877164063">
                          <w:marLeft w:val="0"/>
                          <w:marRight w:val="0"/>
                          <w:marTop w:val="0"/>
                          <w:marBottom w:val="0"/>
                          <w:divBdr>
                            <w:top w:val="none" w:sz="0" w:space="0" w:color="auto"/>
                            <w:left w:val="none" w:sz="0" w:space="0" w:color="auto"/>
                            <w:bottom w:val="none" w:sz="0" w:space="0" w:color="auto"/>
                            <w:right w:val="none" w:sz="0" w:space="0" w:color="auto"/>
                          </w:divBdr>
                          <w:divsChild>
                            <w:div w:id="354426443">
                              <w:marLeft w:val="0"/>
                              <w:marRight w:val="0"/>
                              <w:marTop w:val="0"/>
                              <w:marBottom w:val="0"/>
                              <w:divBdr>
                                <w:top w:val="none" w:sz="0" w:space="0" w:color="auto"/>
                                <w:left w:val="none" w:sz="0" w:space="0" w:color="auto"/>
                                <w:bottom w:val="none" w:sz="0" w:space="0" w:color="auto"/>
                                <w:right w:val="none" w:sz="0" w:space="0" w:color="auto"/>
                              </w:divBdr>
                            </w:div>
                            <w:div w:id="943725918">
                              <w:marLeft w:val="0"/>
                              <w:marRight w:val="0"/>
                              <w:marTop w:val="0"/>
                              <w:marBottom w:val="0"/>
                              <w:divBdr>
                                <w:top w:val="none" w:sz="0" w:space="0" w:color="auto"/>
                                <w:left w:val="none" w:sz="0" w:space="0" w:color="auto"/>
                                <w:bottom w:val="none" w:sz="0" w:space="0" w:color="auto"/>
                                <w:right w:val="none" w:sz="0" w:space="0" w:color="auto"/>
                              </w:divBdr>
                            </w:div>
                          </w:divsChild>
                        </w:div>
                        <w:div w:id="814223335">
                          <w:marLeft w:val="0"/>
                          <w:marRight w:val="0"/>
                          <w:marTop w:val="0"/>
                          <w:marBottom w:val="0"/>
                          <w:divBdr>
                            <w:top w:val="none" w:sz="0" w:space="0" w:color="auto"/>
                            <w:left w:val="none" w:sz="0" w:space="0" w:color="auto"/>
                            <w:bottom w:val="none" w:sz="0" w:space="0" w:color="auto"/>
                            <w:right w:val="none" w:sz="0" w:space="0" w:color="auto"/>
                          </w:divBdr>
                        </w:div>
                        <w:div w:id="5615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96533">
      <w:bodyDiv w:val="1"/>
      <w:marLeft w:val="0"/>
      <w:marRight w:val="0"/>
      <w:marTop w:val="0"/>
      <w:marBottom w:val="0"/>
      <w:divBdr>
        <w:top w:val="none" w:sz="0" w:space="0" w:color="auto"/>
        <w:left w:val="none" w:sz="0" w:space="0" w:color="auto"/>
        <w:bottom w:val="none" w:sz="0" w:space="0" w:color="auto"/>
        <w:right w:val="none" w:sz="0" w:space="0" w:color="auto"/>
      </w:divBdr>
    </w:div>
    <w:div w:id="1239289388">
      <w:bodyDiv w:val="1"/>
      <w:marLeft w:val="0"/>
      <w:marRight w:val="0"/>
      <w:marTop w:val="0"/>
      <w:marBottom w:val="0"/>
      <w:divBdr>
        <w:top w:val="none" w:sz="0" w:space="0" w:color="auto"/>
        <w:left w:val="none" w:sz="0" w:space="0" w:color="auto"/>
        <w:bottom w:val="none" w:sz="0" w:space="0" w:color="auto"/>
        <w:right w:val="none" w:sz="0" w:space="0" w:color="auto"/>
      </w:divBdr>
    </w:div>
    <w:div w:id="1245259325">
      <w:bodyDiv w:val="1"/>
      <w:marLeft w:val="0"/>
      <w:marRight w:val="0"/>
      <w:marTop w:val="0"/>
      <w:marBottom w:val="0"/>
      <w:divBdr>
        <w:top w:val="none" w:sz="0" w:space="0" w:color="auto"/>
        <w:left w:val="none" w:sz="0" w:space="0" w:color="auto"/>
        <w:bottom w:val="none" w:sz="0" w:space="0" w:color="auto"/>
        <w:right w:val="none" w:sz="0" w:space="0" w:color="auto"/>
      </w:divBdr>
    </w:div>
    <w:div w:id="1256554313">
      <w:bodyDiv w:val="1"/>
      <w:marLeft w:val="0"/>
      <w:marRight w:val="0"/>
      <w:marTop w:val="0"/>
      <w:marBottom w:val="0"/>
      <w:divBdr>
        <w:top w:val="none" w:sz="0" w:space="0" w:color="auto"/>
        <w:left w:val="none" w:sz="0" w:space="0" w:color="auto"/>
        <w:bottom w:val="none" w:sz="0" w:space="0" w:color="auto"/>
        <w:right w:val="none" w:sz="0" w:space="0" w:color="auto"/>
      </w:divBdr>
    </w:div>
    <w:div w:id="1314599820">
      <w:bodyDiv w:val="1"/>
      <w:marLeft w:val="0"/>
      <w:marRight w:val="0"/>
      <w:marTop w:val="0"/>
      <w:marBottom w:val="0"/>
      <w:divBdr>
        <w:top w:val="none" w:sz="0" w:space="0" w:color="auto"/>
        <w:left w:val="none" w:sz="0" w:space="0" w:color="auto"/>
        <w:bottom w:val="none" w:sz="0" w:space="0" w:color="auto"/>
        <w:right w:val="none" w:sz="0" w:space="0" w:color="auto"/>
      </w:divBdr>
    </w:div>
    <w:div w:id="1322853108">
      <w:bodyDiv w:val="1"/>
      <w:marLeft w:val="0"/>
      <w:marRight w:val="0"/>
      <w:marTop w:val="0"/>
      <w:marBottom w:val="0"/>
      <w:divBdr>
        <w:top w:val="none" w:sz="0" w:space="0" w:color="auto"/>
        <w:left w:val="none" w:sz="0" w:space="0" w:color="auto"/>
        <w:bottom w:val="none" w:sz="0" w:space="0" w:color="auto"/>
        <w:right w:val="none" w:sz="0" w:space="0" w:color="auto"/>
      </w:divBdr>
      <w:divsChild>
        <w:div w:id="2049841995">
          <w:marLeft w:val="0"/>
          <w:marRight w:val="0"/>
          <w:marTop w:val="0"/>
          <w:marBottom w:val="0"/>
          <w:divBdr>
            <w:top w:val="none" w:sz="0" w:space="0" w:color="auto"/>
            <w:left w:val="none" w:sz="0" w:space="0" w:color="auto"/>
            <w:bottom w:val="none" w:sz="0" w:space="0" w:color="auto"/>
            <w:right w:val="none" w:sz="0" w:space="0" w:color="auto"/>
          </w:divBdr>
          <w:divsChild>
            <w:div w:id="2043899790">
              <w:marLeft w:val="0"/>
              <w:marRight w:val="0"/>
              <w:marTop w:val="0"/>
              <w:marBottom w:val="0"/>
              <w:divBdr>
                <w:top w:val="none" w:sz="0" w:space="0" w:color="auto"/>
                <w:left w:val="none" w:sz="0" w:space="0" w:color="auto"/>
                <w:bottom w:val="none" w:sz="0" w:space="0" w:color="auto"/>
                <w:right w:val="none" w:sz="0" w:space="0" w:color="auto"/>
              </w:divBdr>
            </w:div>
            <w:div w:id="1276330005">
              <w:marLeft w:val="0"/>
              <w:marRight w:val="0"/>
              <w:marTop w:val="0"/>
              <w:marBottom w:val="0"/>
              <w:divBdr>
                <w:top w:val="none" w:sz="0" w:space="0" w:color="auto"/>
                <w:left w:val="none" w:sz="0" w:space="0" w:color="auto"/>
                <w:bottom w:val="none" w:sz="0" w:space="0" w:color="auto"/>
                <w:right w:val="none" w:sz="0" w:space="0" w:color="auto"/>
              </w:divBdr>
            </w:div>
          </w:divsChild>
        </w:div>
        <w:div w:id="650141394">
          <w:marLeft w:val="0"/>
          <w:marRight w:val="0"/>
          <w:marTop w:val="0"/>
          <w:marBottom w:val="0"/>
          <w:divBdr>
            <w:top w:val="none" w:sz="0" w:space="0" w:color="auto"/>
            <w:left w:val="none" w:sz="0" w:space="0" w:color="auto"/>
            <w:bottom w:val="none" w:sz="0" w:space="0" w:color="auto"/>
            <w:right w:val="none" w:sz="0" w:space="0" w:color="auto"/>
          </w:divBdr>
        </w:div>
        <w:div w:id="1181896178">
          <w:marLeft w:val="0"/>
          <w:marRight w:val="0"/>
          <w:marTop w:val="0"/>
          <w:marBottom w:val="0"/>
          <w:divBdr>
            <w:top w:val="none" w:sz="0" w:space="0" w:color="auto"/>
            <w:left w:val="none" w:sz="0" w:space="0" w:color="auto"/>
            <w:bottom w:val="none" w:sz="0" w:space="0" w:color="auto"/>
            <w:right w:val="none" w:sz="0" w:space="0" w:color="auto"/>
          </w:divBdr>
        </w:div>
      </w:divsChild>
    </w:div>
    <w:div w:id="1325890846">
      <w:bodyDiv w:val="1"/>
      <w:marLeft w:val="0"/>
      <w:marRight w:val="0"/>
      <w:marTop w:val="0"/>
      <w:marBottom w:val="0"/>
      <w:divBdr>
        <w:top w:val="none" w:sz="0" w:space="0" w:color="auto"/>
        <w:left w:val="none" w:sz="0" w:space="0" w:color="auto"/>
        <w:bottom w:val="none" w:sz="0" w:space="0" w:color="auto"/>
        <w:right w:val="none" w:sz="0" w:space="0" w:color="auto"/>
      </w:divBdr>
    </w:div>
    <w:div w:id="1332637241">
      <w:bodyDiv w:val="1"/>
      <w:marLeft w:val="0"/>
      <w:marRight w:val="0"/>
      <w:marTop w:val="0"/>
      <w:marBottom w:val="0"/>
      <w:divBdr>
        <w:top w:val="none" w:sz="0" w:space="0" w:color="auto"/>
        <w:left w:val="none" w:sz="0" w:space="0" w:color="auto"/>
        <w:bottom w:val="none" w:sz="0" w:space="0" w:color="auto"/>
        <w:right w:val="none" w:sz="0" w:space="0" w:color="auto"/>
      </w:divBdr>
      <w:divsChild>
        <w:div w:id="80298713">
          <w:marLeft w:val="0"/>
          <w:marRight w:val="0"/>
          <w:marTop w:val="0"/>
          <w:marBottom w:val="0"/>
          <w:divBdr>
            <w:top w:val="none" w:sz="0" w:space="0" w:color="auto"/>
            <w:left w:val="none" w:sz="0" w:space="0" w:color="auto"/>
            <w:bottom w:val="none" w:sz="0" w:space="0" w:color="auto"/>
            <w:right w:val="none" w:sz="0" w:space="0" w:color="auto"/>
          </w:divBdr>
          <w:divsChild>
            <w:div w:id="973291704">
              <w:marLeft w:val="0"/>
              <w:marRight w:val="0"/>
              <w:marTop w:val="0"/>
              <w:marBottom w:val="0"/>
              <w:divBdr>
                <w:top w:val="none" w:sz="0" w:space="0" w:color="auto"/>
                <w:left w:val="none" w:sz="0" w:space="0" w:color="auto"/>
                <w:bottom w:val="none" w:sz="0" w:space="0" w:color="auto"/>
                <w:right w:val="none" w:sz="0" w:space="0" w:color="auto"/>
              </w:divBdr>
            </w:div>
            <w:div w:id="1971546012">
              <w:marLeft w:val="0"/>
              <w:marRight w:val="0"/>
              <w:marTop w:val="0"/>
              <w:marBottom w:val="0"/>
              <w:divBdr>
                <w:top w:val="none" w:sz="0" w:space="0" w:color="auto"/>
                <w:left w:val="none" w:sz="0" w:space="0" w:color="auto"/>
                <w:bottom w:val="none" w:sz="0" w:space="0" w:color="auto"/>
                <w:right w:val="none" w:sz="0" w:space="0" w:color="auto"/>
              </w:divBdr>
            </w:div>
          </w:divsChild>
        </w:div>
        <w:div w:id="381558264">
          <w:marLeft w:val="0"/>
          <w:marRight w:val="0"/>
          <w:marTop w:val="0"/>
          <w:marBottom w:val="0"/>
          <w:divBdr>
            <w:top w:val="none" w:sz="0" w:space="0" w:color="auto"/>
            <w:left w:val="none" w:sz="0" w:space="0" w:color="auto"/>
            <w:bottom w:val="none" w:sz="0" w:space="0" w:color="auto"/>
            <w:right w:val="none" w:sz="0" w:space="0" w:color="auto"/>
          </w:divBdr>
        </w:div>
        <w:div w:id="1329015323">
          <w:marLeft w:val="0"/>
          <w:marRight w:val="0"/>
          <w:marTop w:val="0"/>
          <w:marBottom w:val="0"/>
          <w:divBdr>
            <w:top w:val="none" w:sz="0" w:space="0" w:color="auto"/>
            <w:left w:val="none" w:sz="0" w:space="0" w:color="auto"/>
            <w:bottom w:val="none" w:sz="0" w:space="0" w:color="auto"/>
            <w:right w:val="none" w:sz="0" w:space="0" w:color="auto"/>
          </w:divBdr>
        </w:div>
      </w:divsChild>
    </w:div>
    <w:div w:id="1387071019">
      <w:bodyDiv w:val="1"/>
      <w:marLeft w:val="0"/>
      <w:marRight w:val="0"/>
      <w:marTop w:val="0"/>
      <w:marBottom w:val="0"/>
      <w:divBdr>
        <w:top w:val="none" w:sz="0" w:space="0" w:color="auto"/>
        <w:left w:val="none" w:sz="0" w:space="0" w:color="auto"/>
        <w:bottom w:val="none" w:sz="0" w:space="0" w:color="auto"/>
        <w:right w:val="none" w:sz="0" w:space="0" w:color="auto"/>
      </w:divBdr>
    </w:div>
    <w:div w:id="1495730368">
      <w:bodyDiv w:val="1"/>
      <w:marLeft w:val="0"/>
      <w:marRight w:val="0"/>
      <w:marTop w:val="0"/>
      <w:marBottom w:val="0"/>
      <w:divBdr>
        <w:top w:val="none" w:sz="0" w:space="0" w:color="auto"/>
        <w:left w:val="none" w:sz="0" w:space="0" w:color="auto"/>
        <w:bottom w:val="none" w:sz="0" w:space="0" w:color="auto"/>
        <w:right w:val="none" w:sz="0" w:space="0" w:color="auto"/>
      </w:divBdr>
    </w:div>
    <w:div w:id="1496678032">
      <w:bodyDiv w:val="1"/>
      <w:marLeft w:val="0"/>
      <w:marRight w:val="0"/>
      <w:marTop w:val="0"/>
      <w:marBottom w:val="0"/>
      <w:divBdr>
        <w:top w:val="none" w:sz="0" w:space="0" w:color="auto"/>
        <w:left w:val="none" w:sz="0" w:space="0" w:color="auto"/>
        <w:bottom w:val="none" w:sz="0" w:space="0" w:color="auto"/>
        <w:right w:val="none" w:sz="0" w:space="0" w:color="auto"/>
      </w:divBdr>
    </w:div>
    <w:div w:id="1499612686">
      <w:bodyDiv w:val="1"/>
      <w:marLeft w:val="0"/>
      <w:marRight w:val="0"/>
      <w:marTop w:val="0"/>
      <w:marBottom w:val="0"/>
      <w:divBdr>
        <w:top w:val="none" w:sz="0" w:space="0" w:color="auto"/>
        <w:left w:val="none" w:sz="0" w:space="0" w:color="auto"/>
        <w:bottom w:val="none" w:sz="0" w:space="0" w:color="auto"/>
        <w:right w:val="none" w:sz="0" w:space="0" w:color="auto"/>
      </w:divBdr>
    </w:div>
    <w:div w:id="1507403815">
      <w:bodyDiv w:val="1"/>
      <w:marLeft w:val="0"/>
      <w:marRight w:val="0"/>
      <w:marTop w:val="0"/>
      <w:marBottom w:val="0"/>
      <w:divBdr>
        <w:top w:val="none" w:sz="0" w:space="0" w:color="auto"/>
        <w:left w:val="none" w:sz="0" w:space="0" w:color="auto"/>
        <w:bottom w:val="none" w:sz="0" w:space="0" w:color="auto"/>
        <w:right w:val="none" w:sz="0" w:space="0" w:color="auto"/>
      </w:divBdr>
      <w:divsChild>
        <w:div w:id="312754545">
          <w:marLeft w:val="0"/>
          <w:marRight w:val="0"/>
          <w:marTop w:val="0"/>
          <w:marBottom w:val="0"/>
          <w:divBdr>
            <w:top w:val="none" w:sz="0" w:space="0" w:color="auto"/>
            <w:left w:val="none" w:sz="0" w:space="0" w:color="auto"/>
            <w:bottom w:val="none" w:sz="0" w:space="0" w:color="auto"/>
            <w:right w:val="none" w:sz="0" w:space="0" w:color="auto"/>
          </w:divBdr>
          <w:divsChild>
            <w:div w:id="1564561944">
              <w:marLeft w:val="0"/>
              <w:marRight w:val="0"/>
              <w:marTop w:val="0"/>
              <w:marBottom w:val="0"/>
              <w:divBdr>
                <w:top w:val="none" w:sz="0" w:space="0" w:color="auto"/>
                <w:left w:val="none" w:sz="0" w:space="0" w:color="auto"/>
                <w:bottom w:val="none" w:sz="0" w:space="0" w:color="auto"/>
                <w:right w:val="none" w:sz="0" w:space="0" w:color="auto"/>
              </w:divBdr>
            </w:div>
            <w:div w:id="1922064488">
              <w:marLeft w:val="0"/>
              <w:marRight w:val="0"/>
              <w:marTop w:val="0"/>
              <w:marBottom w:val="0"/>
              <w:divBdr>
                <w:top w:val="none" w:sz="0" w:space="0" w:color="auto"/>
                <w:left w:val="none" w:sz="0" w:space="0" w:color="auto"/>
                <w:bottom w:val="none" w:sz="0" w:space="0" w:color="auto"/>
                <w:right w:val="none" w:sz="0" w:space="0" w:color="auto"/>
              </w:divBdr>
            </w:div>
          </w:divsChild>
        </w:div>
        <w:div w:id="262304124">
          <w:marLeft w:val="0"/>
          <w:marRight w:val="0"/>
          <w:marTop w:val="0"/>
          <w:marBottom w:val="0"/>
          <w:divBdr>
            <w:top w:val="none" w:sz="0" w:space="0" w:color="auto"/>
            <w:left w:val="none" w:sz="0" w:space="0" w:color="auto"/>
            <w:bottom w:val="none" w:sz="0" w:space="0" w:color="auto"/>
            <w:right w:val="none" w:sz="0" w:space="0" w:color="auto"/>
          </w:divBdr>
          <w:divsChild>
            <w:div w:id="1239704887">
              <w:marLeft w:val="0"/>
              <w:marRight w:val="0"/>
              <w:marTop w:val="0"/>
              <w:marBottom w:val="0"/>
              <w:divBdr>
                <w:top w:val="none" w:sz="0" w:space="0" w:color="auto"/>
                <w:left w:val="none" w:sz="0" w:space="0" w:color="auto"/>
                <w:bottom w:val="none" w:sz="0" w:space="0" w:color="auto"/>
                <w:right w:val="none" w:sz="0" w:space="0" w:color="auto"/>
              </w:divBdr>
              <w:divsChild>
                <w:div w:id="17172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042975">
      <w:bodyDiv w:val="1"/>
      <w:marLeft w:val="0"/>
      <w:marRight w:val="0"/>
      <w:marTop w:val="0"/>
      <w:marBottom w:val="0"/>
      <w:divBdr>
        <w:top w:val="none" w:sz="0" w:space="0" w:color="auto"/>
        <w:left w:val="none" w:sz="0" w:space="0" w:color="auto"/>
        <w:bottom w:val="none" w:sz="0" w:space="0" w:color="auto"/>
        <w:right w:val="none" w:sz="0" w:space="0" w:color="auto"/>
      </w:divBdr>
    </w:div>
    <w:div w:id="1526140166">
      <w:bodyDiv w:val="1"/>
      <w:marLeft w:val="0"/>
      <w:marRight w:val="0"/>
      <w:marTop w:val="0"/>
      <w:marBottom w:val="0"/>
      <w:divBdr>
        <w:top w:val="none" w:sz="0" w:space="0" w:color="auto"/>
        <w:left w:val="none" w:sz="0" w:space="0" w:color="auto"/>
        <w:bottom w:val="none" w:sz="0" w:space="0" w:color="auto"/>
        <w:right w:val="none" w:sz="0" w:space="0" w:color="auto"/>
      </w:divBdr>
    </w:div>
    <w:div w:id="1532035989">
      <w:bodyDiv w:val="1"/>
      <w:marLeft w:val="0"/>
      <w:marRight w:val="0"/>
      <w:marTop w:val="0"/>
      <w:marBottom w:val="0"/>
      <w:divBdr>
        <w:top w:val="none" w:sz="0" w:space="0" w:color="auto"/>
        <w:left w:val="none" w:sz="0" w:space="0" w:color="auto"/>
        <w:bottom w:val="none" w:sz="0" w:space="0" w:color="auto"/>
        <w:right w:val="none" w:sz="0" w:space="0" w:color="auto"/>
      </w:divBdr>
    </w:div>
    <w:div w:id="1560092815">
      <w:bodyDiv w:val="1"/>
      <w:marLeft w:val="0"/>
      <w:marRight w:val="0"/>
      <w:marTop w:val="0"/>
      <w:marBottom w:val="0"/>
      <w:divBdr>
        <w:top w:val="none" w:sz="0" w:space="0" w:color="auto"/>
        <w:left w:val="none" w:sz="0" w:space="0" w:color="auto"/>
        <w:bottom w:val="none" w:sz="0" w:space="0" w:color="auto"/>
        <w:right w:val="none" w:sz="0" w:space="0" w:color="auto"/>
      </w:divBdr>
    </w:div>
    <w:div w:id="1570074563">
      <w:bodyDiv w:val="1"/>
      <w:marLeft w:val="0"/>
      <w:marRight w:val="0"/>
      <w:marTop w:val="0"/>
      <w:marBottom w:val="0"/>
      <w:divBdr>
        <w:top w:val="none" w:sz="0" w:space="0" w:color="auto"/>
        <w:left w:val="none" w:sz="0" w:space="0" w:color="auto"/>
        <w:bottom w:val="none" w:sz="0" w:space="0" w:color="auto"/>
        <w:right w:val="none" w:sz="0" w:space="0" w:color="auto"/>
      </w:divBdr>
    </w:div>
    <w:div w:id="1587760200">
      <w:bodyDiv w:val="1"/>
      <w:marLeft w:val="0"/>
      <w:marRight w:val="0"/>
      <w:marTop w:val="0"/>
      <w:marBottom w:val="0"/>
      <w:divBdr>
        <w:top w:val="none" w:sz="0" w:space="0" w:color="auto"/>
        <w:left w:val="none" w:sz="0" w:space="0" w:color="auto"/>
        <w:bottom w:val="none" w:sz="0" w:space="0" w:color="auto"/>
        <w:right w:val="none" w:sz="0" w:space="0" w:color="auto"/>
      </w:divBdr>
      <w:divsChild>
        <w:div w:id="921375124">
          <w:marLeft w:val="0"/>
          <w:marRight w:val="0"/>
          <w:marTop w:val="0"/>
          <w:marBottom w:val="0"/>
          <w:divBdr>
            <w:top w:val="none" w:sz="0" w:space="0" w:color="auto"/>
            <w:left w:val="none" w:sz="0" w:space="0" w:color="auto"/>
            <w:bottom w:val="none" w:sz="0" w:space="0" w:color="auto"/>
            <w:right w:val="none" w:sz="0" w:space="0" w:color="auto"/>
          </w:divBdr>
          <w:divsChild>
            <w:div w:id="216285029">
              <w:marLeft w:val="0"/>
              <w:marRight w:val="1740"/>
              <w:marTop w:val="0"/>
              <w:marBottom w:val="0"/>
              <w:divBdr>
                <w:top w:val="none" w:sz="0" w:space="0" w:color="auto"/>
                <w:left w:val="none" w:sz="0" w:space="0" w:color="auto"/>
                <w:bottom w:val="none" w:sz="0" w:space="0" w:color="auto"/>
                <w:right w:val="none" w:sz="0" w:space="0" w:color="auto"/>
              </w:divBdr>
            </w:div>
            <w:div w:id="81063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758905">
      <w:bodyDiv w:val="1"/>
      <w:marLeft w:val="0"/>
      <w:marRight w:val="0"/>
      <w:marTop w:val="0"/>
      <w:marBottom w:val="0"/>
      <w:divBdr>
        <w:top w:val="none" w:sz="0" w:space="0" w:color="auto"/>
        <w:left w:val="none" w:sz="0" w:space="0" w:color="auto"/>
        <w:bottom w:val="none" w:sz="0" w:space="0" w:color="auto"/>
        <w:right w:val="none" w:sz="0" w:space="0" w:color="auto"/>
      </w:divBdr>
      <w:divsChild>
        <w:div w:id="2050521136">
          <w:marLeft w:val="0"/>
          <w:marRight w:val="0"/>
          <w:marTop w:val="0"/>
          <w:marBottom w:val="0"/>
          <w:divBdr>
            <w:top w:val="none" w:sz="0" w:space="0" w:color="auto"/>
            <w:left w:val="none" w:sz="0" w:space="0" w:color="auto"/>
            <w:bottom w:val="none" w:sz="0" w:space="0" w:color="auto"/>
            <w:right w:val="none" w:sz="0" w:space="0" w:color="auto"/>
          </w:divBdr>
          <w:divsChild>
            <w:div w:id="6112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58453">
      <w:bodyDiv w:val="1"/>
      <w:marLeft w:val="0"/>
      <w:marRight w:val="0"/>
      <w:marTop w:val="0"/>
      <w:marBottom w:val="0"/>
      <w:divBdr>
        <w:top w:val="none" w:sz="0" w:space="0" w:color="auto"/>
        <w:left w:val="none" w:sz="0" w:space="0" w:color="auto"/>
        <w:bottom w:val="none" w:sz="0" w:space="0" w:color="auto"/>
        <w:right w:val="none" w:sz="0" w:space="0" w:color="auto"/>
      </w:divBdr>
    </w:div>
    <w:div w:id="1700860049">
      <w:bodyDiv w:val="1"/>
      <w:marLeft w:val="0"/>
      <w:marRight w:val="0"/>
      <w:marTop w:val="0"/>
      <w:marBottom w:val="0"/>
      <w:divBdr>
        <w:top w:val="none" w:sz="0" w:space="0" w:color="auto"/>
        <w:left w:val="none" w:sz="0" w:space="0" w:color="auto"/>
        <w:bottom w:val="none" w:sz="0" w:space="0" w:color="auto"/>
        <w:right w:val="none" w:sz="0" w:space="0" w:color="auto"/>
      </w:divBdr>
    </w:div>
    <w:div w:id="1702701964">
      <w:bodyDiv w:val="1"/>
      <w:marLeft w:val="0"/>
      <w:marRight w:val="0"/>
      <w:marTop w:val="0"/>
      <w:marBottom w:val="0"/>
      <w:divBdr>
        <w:top w:val="none" w:sz="0" w:space="0" w:color="auto"/>
        <w:left w:val="none" w:sz="0" w:space="0" w:color="auto"/>
        <w:bottom w:val="none" w:sz="0" w:space="0" w:color="auto"/>
        <w:right w:val="none" w:sz="0" w:space="0" w:color="auto"/>
      </w:divBdr>
    </w:div>
    <w:div w:id="1703826869">
      <w:bodyDiv w:val="1"/>
      <w:marLeft w:val="0"/>
      <w:marRight w:val="0"/>
      <w:marTop w:val="0"/>
      <w:marBottom w:val="0"/>
      <w:divBdr>
        <w:top w:val="none" w:sz="0" w:space="0" w:color="auto"/>
        <w:left w:val="none" w:sz="0" w:space="0" w:color="auto"/>
        <w:bottom w:val="none" w:sz="0" w:space="0" w:color="auto"/>
        <w:right w:val="none" w:sz="0" w:space="0" w:color="auto"/>
      </w:divBdr>
    </w:div>
    <w:div w:id="1711690000">
      <w:bodyDiv w:val="1"/>
      <w:marLeft w:val="0"/>
      <w:marRight w:val="0"/>
      <w:marTop w:val="0"/>
      <w:marBottom w:val="0"/>
      <w:divBdr>
        <w:top w:val="none" w:sz="0" w:space="0" w:color="auto"/>
        <w:left w:val="none" w:sz="0" w:space="0" w:color="auto"/>
        <w:bottom w:val="none" w:sz="0" w:space="0" w:color="auto"/>
        <w:right w:val="none" w:sz="0" w:space="0" w:color="auto"/>
      </w:divBdr>
    </w:div>
    <w:div w:id="1715234186">
      <w:bodyDiv w:val="1"/>
      <w:marLeft w:val="0"/>
      <w:marRight w:val="0"/>
      <w:marTop w:val="0"/>
      <w:marBottom w:val="0"/>
      <w:divBdr>
        <w:top w:val="none" w:sz="0" w:space="0" w:color="auto"/>
        <w:left w:val="none" w:sz="0" w:space="0" w:color="auto"/>
        <w:bottom w:val="none" w:sz="0" w:space="0" w:color="auto"/>
        <w:right w:val="none" w:sz="0" w:space="0" w:color="auto"/>
      </w:divBdr>
    </w:div>
    <w:div w:id="1742407968">
      <w:bodyDiv w:val="1"/>
      <w:marLeft w:val="0"/>
      <w:marRight w:val="0"/>
      <w:marTop w:val="0"/>
      <w:marBottom w:val="0"/>
      <w:divBdr>
        <w:top w:val="none" w:sz="0" w:space="0" w:color="auto"/>
        <w:left w:val="none" w:sz="0" w:space="0" w:color="auto"/>
        <w:bottom w:val="none" w:sz="0" w:space="0" w:color="auto"/>
        <w:right w:val="none" w:sz="0" w:space="0" w:color="auto"/>
      </w:divBdr>
    </w:div>
    <w:div w:id="1746565693">
      <w:bodyDiv w:val="1"/>
      <w:marLeft w:val="0"/>
      <w:marRight w:val="0"/>
      <w:marTop w:val="0"/>
      <w:marBottom w:val="0"/>
      <w:divBdr>
        <w:top w:val="none" w:sz="0" w:space="0" w:color="auto"/>
        <w:left w:val="none" w:sz="0" w:space="0" w:color="auto"/>
        <w:bottom w:val="none" w:sz="0" w:space="0" w:color="auto"/>
        <w:right w:val="none" w:sz="0" w:space="0" w:color="auto"/>
      </w:divBdr>
    </w:div>
    <w:div w:id="1746680105">
      <w:bodyDiv w:val="1"/>
      <w:marLeft w:val="0"/>
      <w:marRight w:val="0"/>
      <w:marTop w:val="0"/>
      <w:marBottom w:val="0"/>
      <w:divBdr>
        <w:top w:val="none" w:sz="0" w:space="0" w:color="auto"/>
        <w:left w:val="none" w:sz="0" w:space="0" w:color="auto"/>
        <w:bottom w:val="none" w:sz="0" w:space="0" w:color="auto"/>
        <w:right w:val="none" w:sz="0" w:space="0" w:color="auto"/>
      </w:divBdr>
    </w:div>
    <w:div w:id="1763993204">
      <w:bodyDiv w:val="1"/>
      <w:marLeft w:val="0"/>
      <w:marRight w:val="0"/>
      <w:marTop w:val="0"/>
      <w:marBottom w:val="0"/>
      <w:divBdr>
        <w:top w:val="none" w:sz="0" w:space="0" w:color="auto"/>
        <w:left w:val="none" w:sz="0" w:space="0" w:color="auto"/>
        <w:bottom w:val="none" w:sz="0" w:space="0" w:color="auto"/>
        <w:right w:val="none" w:sz="0" w:space="0" w:color="auto"/>
      </w:divBdr>
    </w:div>
    <w:div w:id="1764254272">
      <w:bodyDiv w:val="1"/>
      <w:marLeft w:val="0"/>
      <w:marRight w:val="0"/>
      <w:marTop w:val="0"/>
      <w:marBottom w:val="0"/>
      <w:divBdr>
        <w:top w:val="none" w:sz="0" w:space="0" w:color="auto"/>
        <w:left w:val="none" w:sz="0" w:space="0" w:color="auto"/>
        <w:bottom w:val="none" w:sz="0" w:space="0" w:color="auto"/>
        <w:right w:val="none" w:sz="0" w:space="0" w:color="auto"/>
      </w:divBdr>
    </w:div>
    <w:div w:id="1775788808">
      <w:bodyDiv w:val="1"/>
      <w:marLeft w:val="0"/>
      <w:marRight w:val="0"/>
      <w:marTop w:val="0"/>
      <w:marBottom w:val="0"/>
      <w:divBdr>
        <w:top w:val="none" w:sz="0" w:space="0" w:color="auto"/>
        <w:left w:val="none" w:sz="0" w:space="0" w:color="auto"/>
        <w:bottom w:val="none" w:sz="0" w:space="0" w:color="auto"/>
        <w:right w:val="none" w:sz="0" w:space="0" w:color="auto"/>
      </w:divBdr>
      <w:divsChild>
        <w:div w:id="2076387353">
          <w:marLeft w:val="0"/>
          <w:marRight w:val="0"/>
          <w:marTop w:val="0"/>
          <w:marBottom w:val="0"/>
          <w:divBdr>
            <w:top w:val="none" w:sz="0" w:space="0" w:color="auto"/>
            <w:left w:val="none" w:sz="0" w:space="0" w:color="auto"/>
            <w:bottom w:val="none" w:sz="0" w:space="0" w:color="auto"/>
            <w:right w:val="none" w:sz="0" w:space="0" w:color="auto"/>
          </w:divBdr>
          <w:divsChild>
            <w:div w:id="2065373189">
              <w:marLeft w:val="0"/>
              <w:marRight w:val="0"/>
              <w:marTop w:val="0"/>
              <w:marBottom w:val="0"/>
              <w:divBdr>
                <w:top w:val="none" w:sz="0" w:space="0" w:color="auto"/>
                <w:left w:val="none" w:sz="0" w:space="0" w:color="auto"/>
                <w:bottom w:val="none" w:sz="0" w:space="0" w:color="auto"/>
                <w:right w:val="none" w:sz="0" w:space="0" w:color="auto"/>
              </w:divBdr>
              <w:divsChild>
                <w:div w:id="1448963963">
                  <w:marLeft w:val="0"/>
                  <w:marRight w:val="0"/>
                  <w:marTop w:val="0"/>
                  <w:marBottom w:val="0"/>
                  <w:divBdr>
                    <w:top w:val="none" w:sz="0" w:space="0" w:color="auto"/>
                    <w:left w:val="none" w:sz="0" w:space="0" w:color="auto"/>
                    <w:bottom w:val="none" w:sz="0" w:space="0" w:color="auto"/>
                    <w:right w:val="none" w:sz="0" w:space="0" w:color="auto"/>
                  </w:divBdr>
                  <w:divsChild>
                    <w:div w:id="1219054393">
                      <w:marLeft w:val="0"/>
                      <w:marRight w:val="0"/>
                      <w:marTop w:val="0"/>
                      <w:marBottom w:val="0"/>
                      <w:divBdr>
                        <w:top w:val="none" w:sz="0" w:space="0" w:color="auto"/>
                        <w:left w:val="none" w:sz="0" w:space="0" w:color="auto"/>
                        <w:bottom w:val="none" w:sz="0" w:space="0" w:color="auto"/>
                        <w:right w:val="none" w:sz="0" w:space="0" w:color="auto"/>
                      </w:divBdr>
                      <w:divsChild>
                        <w:div w:id="993224348">
                          <w:marLeft w:val="0"/>
                          <w:marRight w:val="0"/>
                          <w:marTop w:val="0"/>
                          <w:marBottom w:val="0"/>
                          <w:divBdr>
                            <w:top w:val="none" w:sz="0" w:space="0" w:color="auto"/>
                            <w:left w:val="none" w:sz="0" w:space="0" w:color="auto"/>
                            <w:bottom w:val="none" w:sz="0" w:space="0" w:color="auto"/>
                            <w:right w:val="none" w:sz="0" w:space="0" w:color="auto"/>
                          </w:divBdr>
                          <w:divsChild>
                            <w:div w:id="1127578179">
                              <w:marLeft w:val="0"/>
                              <w:marRight w:val="0"/>
                              <w:marTop w:val="0"/>
                              <w:marBottom w:val="0"/>
                              <w:divBdr>
                                <w:top w:val="none" w:sz="0" w:space="0" w:color="auto"/>
                                <w:left w:val="none" w:sz="0" w:space="0" w:color="auto"/>
                                <w:bottom w:val="none" w:sz="0" w:space="0" w:color="auto"/>
                                <w:right w:val="none" w:sz="0" w:space="0" w:color="auto"/>
                              </w:divBdr>
                            </w:div>
                            <w:div w:id="31928682">
                              <w:marLeft w:val="0"/>
                              <w:marRight w:val="0"/>
                              <w:marTop w:val="0"/>
                              <w:marBottom w:val="0"/>
                              <w:divBdr>
                                <w:top w:val="none" w:sz="0" w:space="0" w:color="auto"/>
                                <w:left w:val="none" w:sz="0" w:space="0" w:color="auto"/>
                                <w:bottom w:val="none" w:sz="0" w:space="0" w:color="auto"/>
                                <w:right w:val="none" w:sz="0" w:space="0" w:color="auto"/>
                              </w:divBdr>
                            </w:div>
                          </w:divsChild>
                        </w:div>
                        <w:div w:id="433671000">
                          <w:marLeft w:val="0"/>
                          <w:marRight w:val="0"/>
                          <w:marTop w:val="0"/>
                          <w:marBottom w:val="0"/>
                          <w:divBdr>
                            <w:top w:val="none" w:sz="0" w:space="0" w:color="auto"/>
                            <w:left w:val="none" w:sz="0" w:space="0" w:color="auto"/>
                            <w:bottom w:val="none" w:sz="0" w:space="0" w:color="auto"/>
                            <w:right w:val="none" w:sz="0" w:space="0" w:color="auto"/>
                          </w:divBdr>
                        </w:div>
                        <w:div w:id="2926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422480">
      <w:bodyDiv w:val="1"/>
      <w:marLeft w:val="0"/>
      <w:marRight w:val="0"/>
      <w:marTop w:val="0"/>
      <w:marBottom w:val="0"/>
      <w:divBdr>
        <w:top w:val="none" w:sz="0" w:space="0" w:color="auto"/>
        <w:left w:val="none" w:sz="0" w:space="0" w:color="auto"/>
        <w:bottom w:val="none" w:sz="0" w:space="0" w:color="auto"/>
        <w:right w:val="none" w:sz="0" w:space="0" w:color="auto"/>
      </w:divBdr>
    </w:div>
    <w:div w:id="1819222749">
      <w:bodyDiv w:val="1"/>
      <w:marLeft w:val="0"/>
      <w:marRight w:val="0"/>
      <w:marTop w:val="0"/>
      <w:marBottom w:val="0"/>
      <w:divBdr>
        <w:top w:val="none" w:sz="0" w:space="0" w:color="auto"/>
        <w:left w:val="none" w:sz="0" w:space="0" w:color="auto"/>
        <w:bottom w:val="none" w:sz="0" w:space="0" w:color="auto"/>
        <w:right w:val="none" w:sz="0" w:space="0" w:color="auto"/>
      </w:divBdr>
      <w:divsChild>
        <w:div w:id="947127432">
          <w:marLeft w:val="0"/>
          <w:marRight w:val="0"/>
          <w:marTop w:val="0"/>
          <w:marBottom w:val="0"/>
          <w:divBdr>
            <w:top w:val="none" w:sz="0" w:space="0" w:color="auto"/>
            <w:left w:val="none" w:sz="0" w:space="0" w:color="auto"/>
            <w:bottom w:val="none" w:sz="0" w:space="0" w:color="auto"/>
            <w:right w:val="none" w:sz="0" w:space="0" w:color="auto"/>
          </w:divBdr>
          <w:divsChild>
            <w:div w:id="19594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368">
      <w:bodyDiv w:val="1"/>
      <w:marLeft w:val="0"/>
      <w:marRight w:val="0"/>
      <w:marTop w:val="0"/>
      <w:marBottom w:val="0"/>
      <w:divBdr>
        <w:top w:val="none" w:sz="0" w:space="0" w:color="auto"/>
        <w:left w:val="none" w:sz="0" w:space="0" w:color="auto"/>
        <w:bottom w:val="none" w:sz="0" w:space="0" w:color="auto"/>
        <w:right w:val="none" w:sz="0" w:space="0" w:color="auto"/>
      </w:divBdr>
    </w:div>
    <w:div w:id="1862011604">
      <w:bodyDiv w:val="1"/>
      <w:marLeft w:val="0"/>
      <w:marRight w:val="0"/>
      <w:marTop w:val="0"/>
      <w:marBottom w:val="0"/>
      <w:divBdr>
        <w:top w:val="none" w:sz="0" w:space="0" w:color="auto"/>
        <w:left w:val="none" w:sz="0" w:space="0" w:color="auto"/>
        <w:bottom w:val="none" w:sz="0" w:space="0" w:color="auto"/>
        <w:right w:val="none" w:sz="0" w:space="0" w:color="auto"/>
      </w:divBdr>
    </w:div>
    <w:div w:id="1873613054">
      <w:bodyDiv w:val="1"/>
      <w:marLeft w:val="0"/>
      <w:marRight w:val="0"/>
      <w:marTop w:val="0"/>
      <w:marBottom w:val="0"/>
      <w:divBdr>
        <w:top w:val="none" w:sz="0" w:space="0" w:color="auto"/>
        <w:left w:val="none" w:sz="0" w:space="0" w:color="auto"/>
        <w:bottom w:val="none" w:sz="0" w:space="0" w:color="auto"/>
        <w:right w:val="none" w:sz="0" w:space="0" w:color="auto"/>
      </w:divBdr>
    </w:div>
    <w:div w:id="1878277312">
      <w:bodyDiv w:val="1"/>
      <w:marLeft w:val="0"/>
      <w:marRight w:val="0"/>
      <w:marTop w:val="0"/>
      <w:marBottom w:val="0"/>
      <w:divBdr>
        <w:top w:val="none" w:sz="0" w:space="0" w:color="auto"/>
        <w:left w:val="none" w:sz="0" w:space="0" w:color="auto"/>
        <w:bottom w:val="none" w:sz="0" w:space="0" w:color="auto"/>
        <w:right w:val="none" w:sz="0" w:space="0" w:color="auto"/>
      </w:divBdr>
    </w:div>
    <w:div w:id="1887179017">
      <w:bodyDiv w:val="1"/>
      <w:marLeft w:val="0"/>
      <w:marRight w:val="0"/>
      <w:marTop w:val="0"/>
      <w:marBottom w:val="0"/>
      <w:divBdr>
        <w:top w:val="none" w:sz="0" w:space="0" w:color="auto"/>
        <w:left w:val="none" w:sz="0" w:space="0" w:color="auto"/>
        <w:bottom w:val="none" w:sz="0" w:space="0" w:color="auto"/>
        <w:right w:val="none" w:sz="0" w:space="0" w:color="auto"/>
      </w:divBdr>
    </w:div>
    <w:div w:id="1892762921">
      <w:bodyDiv w:val="1"/>
      <w:marLeft w:val="0"/>
      <w:marRight w:val="0"/>
      <w:marTop w:val="0"/>
      <w:marBottom w:val="0"/>
      <w:divBdr>
        <w:top w:val="none" w:sz="0" w:space="0" w:color="auto"/>
        <w:left w:val="none" w:sz="0" w:space="0" w:color="auto"/>
        <w:bottom w:val="none" w:sz="0" w:space="0" w:color="auto"/>
        <w:right w:val="none" w:sz="0" w:space="0" w:color="auto"/>
      </w:divBdr>
    </w:div>
    <w:div w:id="1893954467">
      <w:bodyDiv w:val="1"/>
      <w:marLeft w:val="0"/>
      <w:marRight w:val="0"/>
      <w:marTop w:val="0"/>
      <w:marBottom w:val="0"/>
      <w:divBdr>
        <w:top w:val="none" w:sz="0" w:space="0" w:color="auto"/>
        <w:left w:val="none" w:sz="0" w:space="0" w:color="auto"/>
        <w:bottom w:val="none" w:sz="0" w:space="0" w:color="auto"/>
        <w:right w:val="none" w:sz="0" w:space="0" w:color="auto"/>
      </w:divBdr>
    </w:div>
    <w:div w:id="1895310393">
      <w:bodyDiv w:val="1"/>
      <w:marLeft w:val="0"/>
      <w:marRight w:val="0"/>
      <w:marTop w:val="0"/>
      <w:marBottom w:val="0"/>
      <w:divBdr>
        <w:top w:val="none" w:sz="0" w:space="0" w:color="auto"/>
        <w:left w:val="none" w:sz="0" w:space="0" w:color="auto"/>
        <w:bottom w:val="none" w:sz="0" w:space="0" w:color="auto"/>
        <w:right w:val="none" w:sz="0" w:space="0" w:color="auto"/>
      </w:divBdr>
      <w:divsChild>
        <w:div w:id="109789608">
          <w:marLeft w:val="0"/>
          <w:marRight w:val="0"/>
          <w:marTop w:val="0"/>
          <w:marBottom w:val="0"/>
          <w:divBdr>
            <w:top w:val="none" w:sz="0" w:space="0" w:color="auto"/>
            <w:left w:val="none" w:sz="0" w:space="0" w:color="auto"/>
            <w:bottom w:val="none" w:sz="0" w:space="0" w:color="auto"/>
            <w:right w:val="none" w:sz="0" w:space="0" w:color="auto"/>
          </w:divBdr>
          <w:divsChild>
            <w:div w:id="1191146938">
              <w:marLeft w:val="0"/>
              <w:marRight w:val="1740"/>
              <w:marTop w:val="0"/>
              <w:marBottom w:val="0"/>
              <w:divBdr>
                <w:top w:val="none" w:sz="0" w:space="0" w:color="auto"/>
                <w:left w:val="none" w:sz="0" w:space="0" w:color="auto"/>
                <w:bottom w:val="none" w:sz="0" w:space="0" w:color="auto"/>
                <w:right w:val="none" w:sz="0" w:space="0" w:color="auto"/>
              </w:divBdr>
            </w:div>
            <w:div w:id="20128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37016">
      <w:bodyDiv w:val="1"/>
      <w:marLeft w:val="0"/>
      <w:marRight w:val="0"/>
      <w:marTop w:val="0"/>
      <w:marBottom w:val="0"/>
      <w:divBdr>
        <w:top w:val="none" w:sz="0" w:space="0" w:color="auto"/>
        <w:left w:val="none" w:sz="0" w:space="0" w:color="auto"/>
        <w:bottom w:val="none" w:sz="0" w:space="0" w:color="auto"/>
        <w:right w:val="none" w:sz="0" w:space="0" w:color="auto"/>
      </w:divBdr>
    </w:div>
    <w:div w:id="1957369134">
      <w:bodyDiv w:val="1"/>
      <w:marLeft w:val="0"/>
      <w:marRight w:val="0"/>
      <w:marTop w:val="0"/>
      <w:marBottom w:val="0"/>
      <w:divBdr>
        <w:top w:val="none" w:sz="0" w:space="0" w:color="auto"/>
        <w:left w:val="none" w:sz="0" w:space="0" w:color="auto"/>
        <w:bottom w:val="none" w:sz="0" w:space="0" w:color="auto"/>
        <w:right w:val="none" w:sz="0" w:space="0" w:color="auto"/>
      </w:divBdr>
      <w:divsChild>
        <w:div w:id="470289622">
          <w:marLeft w:val="0"/>
          <w:marRight w:val="0"/>
          <w:marTop w:val="0"/>
          <w:marBottom w:val="0"/>
          <w:divBdr>
            <w:top w:val="none" w:sz="0" w:space="0" w:color="auto"/>
            <w:left w:val="none" w:sz="0" w:space="0" w:color="auto"/>
            <w:bottom w:val="none" w:sz="0" w:space="0" w:color="auto"/>
            <w:right w:val="none" w:sz="0" w:space="0" w:color="auto"/>
          </w:divBdr>
          <w:divsChild>
            <w:div w:id="114111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036030">
      <w:bodyDiv w:val="1"/>
      <w:marLeft w:val="0"/>
      <w:marRight w:val="0"/>
      <w:marTop w:val="0"/>
      <w:marBottom w:val="0"/>
      <w:divBdr>
        <w:top w:val="none" w:sz="0" w:space="0" w:color="auto"/>
        <w:left w:val="none" w:sz="0" w:space="0" w:color="auto"/>
        <w:bottom w:val="none" w:sz="0" w:space="0" w:color="auto"/>
        <w:right w:val="none" w:sz="0" w:space="0" w:color="auto"/>
      </w:divBdr>
    </w:div>
    <w:div w:id="1970428443">
      <w:bodyDiv w:val="1"/>
      <w:marLeft w:val="0"/>
      <w:marRight w:val="0"/>
      <w:marTop w:val="0"/>
      <w:marBottom w:val="0"/>
      <w:divBdr>
        <w:top w:val="none" w:sz="0" w:space="0" w:color="auto"/>
        <w:left w:val="none" w:sz="0" w:space="0" w:color="auto"/>
        <w:bottom w:val="none" w:sz="0" w:space="0" w:color="auto"/>
        <w:right w:val="none" w:sz="0" w:space="0" w:color="auto"/>
      </w:divBdr>
    </w:div>
    <w:div w:id="1971785545">
      <w:bodyDiv w:val="1"/>
      <w:marLeft w:val="0"/>
      <w:marRight w:val="0"/>
      <w:marTop w:val="0"/>
      <w:marBottom w:val="0"/>
      <w:divBdr>
        <w:top w:val="none" w:sz="0" w:space="0" w:color="auto"/>
        <w:left w:val="none" w:sz="0" w:space="0" w:color="auto"/>
        <w:bottom w:val="none" w:sz="0" w:space="0" w:color="auto"/>
        <w:right w:val="none" w:sz="0" w:space="0" w:color="auto"/>
      </w:divBdr>
    </w:div>
    <w:div w:id="1992442086">
      <w:bodyDiv w:val="1"/>
      <w:marLeft w:val="0"/>
      <w:marRight w:val="0"/>
      <w:marTop w:val="0"/>
      <w:marBottom w:val="0"/>
      <w:divBdr>
        <w:top w:val="none" w:sz="0" w:space="0" w:color="auto"/>
        <w:left w:val="none" w:sz="0" w:space="0" w:color="auto"/>
        <w:bottom w:val="none" w:sz="0" w:space="0" w:color="auto"/>
        <w:right w:val="none" w:sz="0" w:space="0" w:color="auto"/>
      </w:divBdr>
    </w:div>
    <w:div w:id="2023312999">
      <w:bodyDiv w:val="1"/>
      <w:marLeft w:val="0"/>
      <w:marRight w:val="0"/>
      <w:marTop w:val="0"/>
      <w:marBottom w:val="0"/>
      <w:divBdr>
        <w:top w:val="none" w:sz="0" w:space="0" w:color="auto"/>
        <w:left w:val="none" w:sz="0" w:space="0" w:color="auto"/>
        <w:bottom w:val="none" w:sz="0" w:space="0" w:color="auto"/>
        <w:right w:val="none" w:sz="0" w:space="0" w:color="auto"/>
      </w:divBdr>
      <w:divsChild>
        <w:div w:id="533813270">
          <w:marLeft w:val="0"/>
          <w:marRight w:val="0"/>
          <w:marTop w:val="0"/>
          <w:marBottom w:val="0"/>
          <w:divBdr>
            <w:top w:val="none" w:sz="0" w:space="0" w:color="auto"/>
            <w:left w:val="none" w:sz="0" w:space="0" w:color="auto"/>
            <w:bottom w:val="none" w:sz="0" w:space="0" w:color="auto"/>
            <w:right w:val="none" w:sz="0" w:space="0" w:color="auto"/>
          </w:divBdr>
          <w:divsChild>
            <w:div w:id="755514209">
              <w:marLeft w:val="0"/>
              <w:marRight w:val="0"/>
              <w:marTop w:val="0"/>
              <w:marBottom w:val="0"/>
              <w:divBdr>
                <w:top w:val="none" w:sz="0" w:space="0" w:color="auto"/>
                <w:left w:val="none" w:sz="0" w:space="0" w:color="auto"/>
                <w:bottom w:val="none" w:sz="0" w:space="0" w:color="auto"/>
                <w:right w:val="none" w:sz="0" w:space="0" w:color="auto"/>
              </w:divBdr>
              <w:divsChild>
                <w:div w:id="1542404418">
                  <w:marLeft w:val="0"/>
                  <w:marRight w:val="0"/>
                  <w:marTop w:val="0"/>
                  <w:marBottom w:val="0"/>
                  <w:divBdr>
                    <w:top w:val="none" w:sz="0" w:space="0" w:color="auto"/>
                    <w:left w:val="none" w:sz="0" w:space="0" w:color="auto"/>
                    <w:bottom w:val="none" w:sz="0" w:space="0" w:color="auto"/>
                    <w:right w:val="none" w:sz="0" w:space="0" w:color="auto"/>
                  </w:divBdr>
                  <w:divsChild>
                    <w:div w:id="1329018019">
                      <w:marLeft w:val="0"/>
                      <w:marRight w:val="0"/>
                      <w:marTop w:val="0"/>
                      <w:marBottom w:val="0"/>
                      <w:divBdr>
                        <w:top w:val="none" w:sz="0" w:space="0" w:color="auto"/>
                        <w:left w:val="none" w:sz="0" w:space="0" w:color="auto"/>
                        <w:bottom w:val="none" w:sz="0" w:space="0" w:color="auto"/>
                        <w:right w:val="none" w:sz="0" w:space="0" w:color="auto"/>
                      </w:divBdr>
                      <w:divsChild>
                        <w:div w:id="238827184">
                          <w:marLeft w:val="0"/>
                          <w:marRight w:val="0"/>
                          <w:marTop w:val="0"/>
                          <w:marBottom w:val="0"/>
                          <w:divBdr>
                            <w:top w:val="none" w:sz="0" w:space="0" w:color="auto"/>
                            <w:left w:val="none" w:sz="0" w:space="0" w:color="auto"/>
                            <w:bottom w:val="none" w:sz="0" w:space="0" w:color="auto"/>
                            <w:right w:val="none" w:sz="0" w:space="0" w:color="auto"/>
                          </w:divBdr>
                          <w:divsChild>
                            <w:div w:id="1514341281">
                              <w:marLeft w:val="0"/>
                              <w:marRight w:val="0"/>
                              <w:marTop w:val="0"/>
                              <w:marBottom w:val="0"/>
                              <w:divBdr>
                                <w:top w:val="none" w:sz="0" w:space="0" w:color="auto"/>
                                <w:left w:val="none" w:sz="0" w:space="0" w:color="auto"/>
                                <w:bottom w:val="none" w:sz="0" w:space="0" w:color="auto"/>
                                <w:right w:val="none" w:sz="0" w:space="0" w:color="auto"/>
                              </w:divBdr>
                            </w:div>
                            <w:div w:id="1058746235">
                              <w:marLeft w:val="0"/>
                              <w:marRight w:val="0"/>
                              <w:marTop w:val="0"/>
                              <w:marBottom w:val="0"/>
                              <w:divBdr>
                                <w:top w:val="none" w:sz="0" w:space="0" w:color="auto"/>
                                <w:left w:val="none" w:sz="0" w:space="0" w:color="auto"/>
                                <w:bottom w:val="none" w:sz="0" w:space="0" w:color="auto"/>
                                <w:right w:val="none" w:sz="0" w:space="0" w:color="auto"/>
                              </w:divBdr>
                            </w:div>
                          </w:divsChild>
                        </w:div>
                        <w:div w:id="277492454">
                          <w:marLeft w:val="0"/>
                          <w:marRight w:val="0"/>
                          <w:marTop w:val="0"/>
                          <w:marBottom w:val="0"/>
                          <w:divBdr>
                            <w:top w:val="none" w:sz="0" w:space="0" w:color="auto"/>
                            <w:left w:val="none" w:sz="0" w:space="0" w:color="auto"/>
                            <w:bottom w:val="none" w:sz="0" w:space="0" w:color="auto"/>
                            <w:right w:val="none" w:sz="0" w:space="0" w:color="auto"/>
                          </w:divBdr>
                        </w:div>
                        <w:div w:id="111898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21178">
      <w:bodyDiv w:val="1"/>
      <w:marLeft w:val="0"/>
      <w:marRight w:val="0"/>
      <w:marTop w:val="0"/>
      <w:marBottom w:val="0"/>
      <w:divBdr>
        <w:top w:val="none" w:sz="0" w:space="0" w:color="auto"/>
        <w:left w:val="none" w:sz="0" w:space="0" w:color="auto"/>
        <w:bottom w:val="none" w:sz="0" w:space="0" w:color="auto"/>
        <w:right w:val="none" w:sz="0" w:space="0" w:color="auto"/>
      </w:divBdr>
    </w:div>
    <w:div w:id="2066248941">
      <w:bodyDiv w:val="1"/>
      <w:marLeft w:val="0"/>
      <w:marRight w:val="0"/>
      <w:marTop w:val="0"/>
      <w:marBottom w:val="0"/>
      <w:divBdr>
        <w:top w:val="none" w:sz="0" w:space="0" w:color="auto"/>
        <w:left w:val="none" w:sz="0" w:space="0" w:color="auto"/>
        <w:bottom w:val="none" w:sz="0" w:space="0" w:color="auto"/>
        <w:right w:val="none" w:sz="0" w:space="0" w:color="auto"/>
      </w:divBdr>
    </w:div>
    <w:div w:id="2071879251">
      <w:bodyDiv w:val="1"/>
      <w:marLeft w:val="0"/>
      <w:marRight w:val="0"/>
      <w:marTop w:val="0"/>
      <w:marBottom w:val="0"/>
      <w:divBdr>
        <w:top w:val="none" w:sz="0" w:space="0" w:color="auto"/>
        <w:left w:val="none" w:sz="0" w:space="0" w:color="auto"/>
        <w:bottom w:val="none" w:sz="0" w:space="0" w:color="auto"/>
        <w:right w:val="none" w:sz="0" w:space="0" w:color="auto"/>
      </w:divBdr>
    </w:div>
    <w:div w:id="2088795056">
      <w:bodyDiv w:val="1"/>
      <w:marLeft w:val="0"/>
      <w:marRight w:val="0"/>
      <w:marTop w:val="0"/>
      <w:marBottom w:val="0"/>
      <w:divBdr>
        <w:top w:val="none" w:sz="0" w:space="0" w:color="auto"/>
        <w:left w:val="none" w:sz="0" w:space="0" w:color="auto"/>
        <w:bottom w:val="none" w:sz="0" w:space="0" w:color="auto"/>
        <w:right w:val="none" w:sz="0" w:space="0" w:color="auto"/>
      </w:divBdr>
    </w:div>
    <w:div w:id="2091584163">
      <w:bodyDiv w:val="1"/>
      <w:marLeft w:val="0"/>
      <w:marRight w:val="0"/>
      <w:marTop w:val="0"/>
      <w:marBottom w:val="0"/>
      <w:divBdr>
        <w:top w:val="none" w:sz="0" w:space="0" w:color="auto"/>
        <w:left w:val="none" w:sz="0" w:space="0" w:color="auto"/>
        <w:bottom w:val="none" w:sz="0" w:space="0" w:color="auto"/>
        <w:right w:val="none" w:sz="0" w:space="0" w:color="auto"/>
      </w:divBdr>
      <w:divsChild>
        <w:div w:id="847787929">
          <w:marLeft w:val="0"/>
          <w:marRight w:val="0"/>
          <w:marTop w:val="0"/>
          <w:marBottom w:val="0"/>
          <w:divBdr>
            <w:top w:val="none" w:sz="0" w:space="0" w:color="auto"/>
            <w:left w:val="none" w:sz="0" w:space="0" w:color="auto"/>
            <w:bottom w:val="none" w:sz="0" w:space="0" w:color="auto"/>
            <w:right w:val="none" w:sz="0" w:space="0" w:color="auto"/>
          </w:divBdr>
          <w:divsChild>
            <w:div w:id="160000926">
              <w:marLeft w:val="0"/>
              <w:marRight w:val="0"/>
              <w:marTop w:val="0"/>
              <w:marBottom w:val="0"/>
              <w:divBdr>
                <w:top w:val="none" w:sz="0" w:space="0" w:color="auto"/>
                <w:left w:val="none" w:sz="0" w:space="0" w:color="auto"/>
                <w:bottom w:val="none" w:sz="0" w:space="0" w:color="auto"/>
                <w:right w:val="none" w:sz="0" w:space="0" w:color="auto"/>
              </w:divBdr>
              <w:divsChild>
                <w:div w:id="306788950">
                  <w:marLeft w:val="0"/>
                  <w:marRight w:val="0"/>
                  <w:marTop w:val="0"/>
                  <w:marBottom w:val="0"/>
                  <w:divBdr>
                    <w:top w:val="none" w:sz="0" w:space="0" w:color="auto"/>
                    <w:left w:val="none" w:sz="0" w:space="0" w:color="auto"/>
                    <w:bottom w:val="none" w:sz="0" w:space="0" w:color="auto"/>
                    <w:right w:val="none" w:sz="0" w:space="0" w:color="auto"/>
                  </w:divBdr>
                  <w:divsChild>
                    <w:div w:id="1713921598">
                      <w:marLeft w:val="0"/>
                      <w:marRight w:val="0"/>
                      <w:marTop w:val="0"/>
                      <w:marBottom w:val="0"/>
                      <w:divBdr>
                        <w:top w:val="none" w:sz="0" w:space="0" w:color="auto"/>
                        <w:left w:val="none" w:sz="0" w:space="0" w:color="auto"/>
                        <w:bottom w:val="none" w:sz="0" w:space="0" w:color="auto"/>
                        <w:right w:val="none" w:sz="0" w:space="0" w:color="auto"/>
                      </w:divBdr>
                      <w:divsChild>
                        <w:div w:id="313678845">
                          <w:marLeft w:val="0"/>
                          <w:marRight w:val="0"/>
                          <w:marTop w:val="0"/>
                          <w:marBottom w:val="0"/>
                          <w:divBdr>
                            <w:top w:val="none" w:sz="0" w:space="0" w:color="auto"/>
                            <w:left w:val="none" w:sz="0" w:space="0" w:color="auto"/>
                            <w:bottom w:val="none" w:sz="0" w:space="0" w:color="auto"/>
                            <w:right w:val="none" w:sz="0" w:space="0" w:color="auto"/>
                          </w:divBdr>
                          <w:divsChild>
                            <w:div w:id="368117232">
                              <w:marLeft w:val="0"/>
                              <w:marRight w:val="0"/>
                              <w:marTop w:val="0"/>
                              <w:marBottom w:val="0"/>
                              <w:divBdr>
                                <w:top w:val="none" w:sz="0" w:space="0" w:color="auto"/>
                                <w:left w:val="none" w:sz="0" w:space="0" w:color="auto"/>
                                <w:bottom w:val="none" w:sz="0" w:space="0" w:color="auto"/>
                                <w:right w:val="none" w:sz="0" w:space="0" w:color="auto"/>
                              </w:divBdr>
                            </w:div>
                            <w:div w:id="1286160979">
                              <w:marLeft w:val="0"/>
                              <w:marRight w:val="0"/>
                              <w:marTop w:val="0"/>
                              <w:marBottom w:val="0"/>
                              <w:divBdr>
                                <w:top w:val="none" w:sz="0" w:space="0" w:color="auto"/>
                                <w:left w:val="none" w:sz="0" w:space="0" w:color="auto"/>
                                <w:bottom w:val="none" w:sz="0" w:space="0" w:color="auto"/>
                                <w:right w:val="none" w:sz="0" w:space="0" w:color="auto"/>
                              </w:divBdr>
                            </w:div>
                          </w:divsChild>
                        </w:div>
                        <w:div w:id="536166016">
                          <w:marLeft w:val="0"/>
                          <w:marRight w:val="0"/>
                          <w:marTop w:val="0"/>
                          <w:marBottom w:val="0"/>
                          <w:divBdr>
                            <w:top w:val="none" w:sz="0" w:space="0" w:color="auto"/>
                            <w:left w:val="none" w:sz="0" w:space="0" w:color="auto"/>
                            <w:bottom w:val="none" w:sz="0" w:space="0" w:color="auto"/>
                            <w:right w:val="none" w:sz="0" w:space="0" w:color="auto"/>
                          </w:divBdr>
                        </w:div>
                        <w:div w:id="115221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335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8489" TargetMode="External"/><Relationship Id="rId18" Type="http://schemas.openxmlformats.org/officeDocument/2006/relationships/hyperlink" Target="https://login.consultant.ru/link/?req=doc&amp;base=LAW&amp;n=485442" TargetMode="External"/><Relationship Id="rId26" Type="http://schemas.openxmlformats.org/officeDocument/2006/relationships/hyperlink" Target="https://economy.gov.ru/material/file/977074521c1c8087c123574d6567aa92/perechen_pilotnyh_kodov_okved.pdf" TargetMode="External"/><Relationship Id="rId39" Type="http://schemas.openxmlformats.org/officeDocument/2006/relationships/fontTable" Target="fontTable.xml"/><Relationship Id="rId21" Type="http://schemas.openxmlformats.org/officeDocument/2006/relationships/hyperlink" Target="https://login.consultant.ru/link/?req=doc&amp;base=LAW&amp;n=483182" TargetMode="External"/><Relationship Id="rId34" Type="http://schemas.openxmlformats.org/officeDocument/2006/relationships/hyperlink" Target="http://www.cbr.ru/faq/voprosy-i-otvety-po-kreditnym-kanikulam-dlya-uchastnikov-special-noy-voennoy-operacii/" TargetMode="External"/><Relationship Id="rId7" Type="http://schemas.openxmlformats.org/officeDocument/2006/relationships/styles" Target="styles.xml"/><Relationship Id="rId12" Type="http://schemas.openxmlformats.org/officeDocument/2006/relationships/hyperlink" Target="https://login.consultant.ru/link/?req=doc&amp;base=LAW&amp;n=489409" TargetMode="External"/><Relationship Id="rId17" Type="http://schemas.openxmlformats.org/officeDocument/2006/relationships/hyperlink" Target="https://login.consultant.ru/link/?req=doc&amp;base=LAW&amp;n=486218" TargetMode="External"/><Relationship Id="rId25" Type="http://schemas.openxmlformats.org/officeDocument/2006/relationships/hyperlink" Target="http://static.government.ru/media/files/YkyUA3X2AwJJ8WZPsCFql8tADOX1fTtX.pdf" TargetMode="External"/><Relationship Id="rId33" Type="http://schemas.openxmlformats.org/officeDocument/2006/relationships/hyperlink" Target="http://www.cbr.ru/finm_infrastructure/nsf_ci/"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ogin.consultant.ru/link/?req=doc&amp;base=LAW&amp;n=485723&amp;dst=100009" TargetMode="External"/><Relationship Id="rId20" Type="http://schemas.openxmlformats.org/officeDocument/2006/relationships/hyperlink" Target="https://login.consultant.ru/link/?req=doc&amp;base=LAW&amp;n=485482" TargetMode="External"/><Relationship Id="rId29" Type="http://schemas.openxmlformats.org/officeDocument/2006/relationships/hyperlink" Target="http://www.cbr.ru/about_br/dir/rsd_2023-09-15_28_0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kremlin.ru/acts/news/67941" TargetMode="External"/><Relationship Id="rId32" Type="http://schemas.openxmlformats.org/officeDocument/2006/relationships/hyperlink" Target="http://publication.pravo.gov.ru/document/0001202309090001?ysclid=lmivrympu6353283222" TargetMode="External"/><Relationship Id="rId37" Type="http://schemas.openxmlformats.org/officeDocument/2006/relationships/hyperlink" Target="http://www.fincult.info"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cbr.ru/press/event/?id=21023" TargetMode="External"/><Relationship Id="rId23" Type="http://schemas.openxmlformats.org/officeDocument/2006/relationships/hyperlink" Target="http://government.ru/docs/45195/" TargetMode="External"/><Relationship Id="rId28" Type="http://schemas.openxmlformats.org/officeDocument/2006/relationships/hyperlink" Target="http://www.cbr.ru/about_br/dir/rsd_2022-11-21_31-4-1/" TargetMode="External"/><Relationship Id="rId36" Type="http://schemas.openxmlformats.org/officeDocument/2006/relationships/hyperlink" Target="http://www.cbr.ru/faq/w_fin_sector/" TargetMode="External"/><Relationship Id="rId10" Type="http://schemas.openxmlformats.org/officeDocument/2006/relationships/footnotes" Target="footnotes.xml"/><Relationship Id="rId19" Type="http://schemas.openxmlformats.org/officeDocument/2006/relationships/hyperlink" Target="https://login.consultant.ru/link/?req=doc&amp;base=LAW&amp;n=485403&amp;dst=100011" TargetMode="External"/><Relationship Id="rId31" Type="http://schemas.openxmlformats.org/officeDocument/2006/relationships/hyperlink" Target="http://www.cbr.ru/about_br/dir/rsd_2023-09-15_31_0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ogin.consultant.ru/link/?req=doc&amp;base=LAW&amp;n=487925" TargetMode="External"/><Relationship Id="rId22" Type="http://schemas.openxmlformats.org/officeDocument/2006/relationships/hyperlink" Target="http://government.ru/docs/44747/" TargetMode="External"/><Relationship Id="rId27" Type="http://schemas.openxmlformats.org/officeDocument/2006/relationships/hyperlink" Target="http://www.cbr.ru/support_measures/" TargetMode="External"/><Relationship Id="rId30" Type="http://schemas.openxmlformats.org/officeDocument/2006/relationships/hyperlink" Target="http://www.cbr.ru/about_br/dir/rsd_2023-09-15_28_02/" TargetMode="External"/><Relationship Id="rId35" Type="http://schemas.openxmlformats.org/officeDocument/2006/relationships/hyperlink" Target="http://www.cbr.ru/explan/support_measures_fin/"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3be5519-78c5-46b9-83d3-815a461591d5">424JPRWHVU2S-363631916-931</_dlc_DocId>
    <_dlc_DocIdUrl xmlns="a3be5519-78c5-46b9-83d3-815a461591d5">
      <Url>https://simr.cbr.ru/sites/ddkp/analytics/regions/_layouts/15/DocIdRedir.aspx?ID=424JPRWHVU2S-363631916-931</Url>
      <Description>424JPRWHVU2S-363631916-931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Документ" ma:contentTypeID="0x01010050830037C3312C4AAAC06648293C0160" ma:contentTypeVersion="11" ma:contentTypeDescription="Создание документа." ma:contentTypeScope="" ma:versionID="7a10dd4b65b6ff524266bdff49078382">
  <xsd:schema xmlns:xsd="http://www.w3.org/2001/XMLSchema" xmlns:xs="http://www.w3.org/2001/XMLSchema" xmlns:p="http://schemas.microsoft.com/office/2006/metadata/properties" xmlns:ns2="a3be5519-78c5-46b9-83d3-815a461591d5" targetNamespace="http://schemas.microsoft.com/office/2006/metadata/properties" ma:root="true" ma:fieldsID="f1873749d3f3035365117e92a0f0ff59" ns2:_="">
    <xsd:import namespace="a3be5519-78c5-46b9-83d3-815a461591d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e5519-78c5-46b9-83d3-815a461591d5"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7"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1A851-7DB0-4464-A9C2-681D0F1FF7CD}">
  <ds:schemaRefs>
    <ds:schemaRef ds:uri="a3be5519-78c5-46b9-83d3-815a461591d5"/>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0BB9D79-483D-4AF8-B71B-60165B26E3BB}">
  <ds:schemaRefs>
    <ds:schemaRef ds:uri="http://schemas.microsoft.com/sharepoint/v3/contenttype/forms"/>
  </ds:schemaRefs>
</ds:datastoreItem>
</file>

<file path=customXml/itemProps3.xml><?xml version="1.0" encoding="utf-8"?>
<ds:datastoreItem xmlns:ds="http://schemas.openxmlformats.org/officeDocument/2006/customXml" ds:itemID="{05236135-30DC-4E9C-9462-2C73E2B26F2C}">
  <ds:schemaRefs>
    <ds:schemaRef ds:uri="http://schemas.microsoft.com/sharepoint/events"/>
  </ds:schemaRefs>
</ds:datastoreItem>
</file>

<file path=customXml/itemProps4.xml><?xml version="1.0" encoding="utf-8"?>
<ds:datastoreItem xmlns:ds="http://schemas.openxmlformats.org/officeDocument/2006/customXml" ds:itemID="{802BC8D9-3375-42ED-9428-215B2C547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e5519-78c5-46b9-83d3-815a46159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4110C3-B73B-493E-9337-34F1C6B08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20712</Words>
  <Characters>118064</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Госмеры</vt:lpstr>
    </vt:vector>
  </TitlesOfParts>
  <Company/>
  <LinksUpToDate>false</LinksUpToDate>
  <CharactersWithSpaces>138500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Госмеры</dc:title>
  <dc:subject/>
  <dc:creator>Журавлева Юлия Анатольевна</dc:creator>
  <cp:keywords/>
  <dc:description/>
  <cp:lastModifiedBy>Шитова Оксана Игоревна</cp:lastModifiedBy>
  <cp:revision>2</cp:revision>
  <dcterms:created xsi:type="dcterms:W3CDTF">2024-11-13T05:59:00Z</dcterms:created>
  <dcterms:modified xsi:type="dcterms:W3CDTF">2024-11-13T05:59:00Z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0x01010050830037C3312C4AAAC06648293C0160</vt:lpwstr>
  </property>
  <property fmtid="{D5CDD505-2E9C-101B-9397-08002B2CF9AE}" pid="3" name="_dlc_DocIdItemGuid">
    <vt:lpwstr>125cae31-8e96-47d8-bfc8-a9ccfb7f4d2a</vt:lpwstr>
  </property>
</Properties>
</file>