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D245" w14:textId="6CCAFC39" w:rsidR="008A7424" w:rsidRPr="006F2EDE" w:rsidRDefault="008A7424" w:rsidP="008A7424">
      <w:pPr>
        <w:widowControl/>
        <w:suppressAutoHyphens w:val="0"/>
        <w:autoSpaceDE w:val="0"/>
        <w:autoSpaceDN w:val="0"/>
        <w:adjustRightInd w:val="0"/>
        <w:jc w:val="center"/>
        <w:rPr>
          <w:rFonts w:ascii="Times New Roman" w:eastAsiaTheme="minorHAnsi" w:hAnsi="Times New Roman" w:cs="Times New Roman"/>
          <w:b/>
          <w:bCs/>
          <w:kern w:val="0"/>
          <w:lang w:eastAsia="en-US"/>
        </w:rPr>
      </w:pPr>
      <w:r w:rsidRPr="006F2EDE">
        <w:rPr>
          <w:rFonts w:ascii="Times New Roman" w:eastAsiaTheme="minorHAnsi" w:hAnsi="Times New Roman" w:cs="Times New Roman"/>
          <w:b/>
          <w:bCs/>
          <w:kern w:val="0"/>
          <w:lang w:eastAsia="en-US"/>
        </w:rPr>
        <w:t>Результаты итогового обобщённого анализа</w:t>
      </w:r>
    </w:p>
    <w:p w14:paraId="6DE37489" w14:textId="77777777" w:rsidR="008A7424" w:rsidRPr="006F2EDE" w:rsidRDefault="008A7424" w:rsidP="008A7424">
      <w:pPr>
        <w:widowControl/>
        <w:suppressAutoHyphens w:val="0"/>
        <w:autoSpaceDE w:val="0"/>
        <w:autoSpaceDN w:val="0"/>
        <w:adjustRightInd w:val="0"/>
        <w:jc w:val="center"/>
        <w:rPr>
          <w:rFonts w:ascii="Times New Roman" w:eastAsiaTheme="minorHAnsi" w:hAnsi="Times New Roman" w:cs="Times New Roman"/>
          <w:b/>
          <w:bCs/>
          <w:kern w:val="0"/>
          <w:lang w:eastAsia="en-US"/>
        </w:rPr>
      </w:pPr>
      <w:r w:rsidRPr="006F2EDE">
        <w:rPr>
          <w:rFonts w:ascii="Times New Roman" w:eastAsiaTheme="minorHAnsi" w:hAnsi="Times New Roman" w:cs="Times New Roman"/>
          <w:b/>
          <w:bCs/>
          <w:kern w:val="0"/>
          <w:lang w:eastAsia="en-US"/>
        </w:rPr>
        <w:t>деятельности членов СРО Ассоциации «Строители Нижней Волги»</w:t>
      </w:r>
    </w:p>
    <w:p w14:paraId="380EED71" w14:textId="49FA92F2" w:rsidR="008A7424" w:rsidRPr="006F2EDE" w:rsidRDefault="008A7424" w:rsidP="008A7424">
      <w:pPr>
        <w:widowControl/>
        <w:suppressAutoHyphens w:val="0"/>
        <w:autoSpaceDE w:val="0"/>
        <w:autoSpaceDN w:val="0"/>
        <w:adjustRightInd w:val="0"/>
        <w:jc w:val="center"/>
        <w:rPr>
          <w:rFonts w:ascii="Times New Roman" w:eastAsiaTheme="minorHAnsi" w:hAnsi="Times New Roman" w:cs="Times New Roman"/>
          <w:b/>
          <w:bCs/>
          <w:kern w:val="0"/>
          <w:lang w:eastAsia="en-US"/>
        </w:rPr>
      </w:pPr>
      <w:r w:rsidRPr="006F2EDE">
        <w:rPr>
          <w:rFonts w:ascii="Times New Roman" w:eastAsiaTheme="minorHAnsi" w:hAnsi="Times New Roman" w:cs="Times New Roman"/>
          <w:b/>
          <w:bCs/>
          <w:kern w:val="0"/>
          <w:lang w:eastAsia="en-US"/>
        </w:rPr>
        <w:t>на основании представленных отчётов</w:t>
      </w:r>
    </w:p>
    <w:p w14:paraId="3AF28201" w14:textId="77777777" w:rsidR="008A7424" w:rsidRPr="006F2EDE" w:rsidRDefault="008A7424" w:rsidP="006F3783">
      <w:pPr>
        <w:widowControl/>
        <w:suppressAutoHyphens w:val="0"/>
        <w:autoSpaceDE w:val="0"/>
        <w:autoSpaceDN w:val="0"/>
        <w:adjustRightInd w:val="0"/>
        <w:rPr>
          <w:rFonts w:ascii="Times New Roman" w:eastAsiaTheme="minorHAnsi" w:hAnsi="Times New Roman" w:cs="Times New Roman"/>
          <w:b/>
          <w:bCs/>
          <w:kern w:val="0"/>
          <w:lang w:eastAsia="en-US"/>
        </w:rPr>
      </w:pPr>
    </w:p>
    <w:p w14:paraId="726052B5" w14:textId="5008CC72" w:rsidR="00D877C1" w:rsidRPr="006F2EDE" w:rsidRDefault="006F3783" w:rsidP="006F3783">
      <w:pPr>
        <w:ind w:firstLine="708"/>
        <w:jc w:val="both"/>
        <w:rPr>
          <w:rFonts w:ascii="Times New Roman" w:hAnsi="Times New Roman" w:cs="Times New Roman"/>
        </w:rPr>
      </w:pPr>
      <w:r w:rsidRPr="006F2EDE">
        <w:rPr>
          <w:rFonts w:ascii="Times New Roman" w:eastAsia="Times New Roman" w:hAnsi="Times New Roman" w:cs="Times New Roman"/>
          <w:color w:val="auto"/>
          <w:kern w:val="0"/>
        </w:rPr>
        <w:t>СРО Ассоциации «Строители Нижней Волги»</w:t>
      </w:r>
      <w:r w:rsidRPr="006F2EDE">
        <w:rPr>
          <w:rFonts w:ascii="Times New Roman" w:hAnsi="Times New Roman" w:cs="Times New Roman"/>
        </w:rPr>
        <w:t xml:space="preserve"> (далее – Ассоциация) был проведён итоговый обобщённый анализ деятельности </w:t>
      </w:r>
      <w:r w:rsidR="00E57B76" w:rsidRPr="006F2EDE">
        <w:rPr>
          <w:rFonts w:ascii="Times New Roman" w:hAnsi="Times New Roman" w:cs="Times New Roman"/>
        </w:rPr>
        <w:t>членов СРО на основании представленных ими отчетов</w:t>
      </w:r>
      <w:r w:rsidR="008A7424" w:rsidRPr="006F2EDE">
        <w:rPr>
          <w:rFonts w:ascii="Times New Roman" w:hAnsi="Times New Roman" w:cs="Times New Roman"/>
        </w:rPr>
        <w:t xml:space="preserve"> за 2022 год</w:t>
      </w:r>
      <w:r w:rsidR="00E57B76" w:rsidRPr="006F2EDE">
        <w:rPr>
          <w:rFonts w:ascii="Times New Roman" w:hAnsi="Times New Roman" w:cs="Times New Roman"/>
        </w:rPr>
        <w:t>.</w:t>
      </w:r>
    </w:p>
    <w:p w14:paraId="53378752" w14:textId="2A1A8D99" w:rsidR="006F3783" w:rsidRPr="006F2EDE" w:rsidRDefault="006F3783" w:rsidP="006F3783">
      <w:pPr>
        <w:jc w:val="both"/>
        <w:rPr>
          <w:rFonts w:ascii="Times New Roman" w:hAnsi="Times New Roman" w:cs="Times New Roman"/>
        </w:rPr>
      </w:pPr>
    </w:p>
    <w:p w14:paraId="03EA43D1" w14:textId="77777777" w:rsidR="006F3783" w:rsidRPr="006F2EDE" w:rsidRDefault="006F3783" w:rsidP="006F3783">
      <w:pPr>
        <w:widowControl/>
        <w:suppressAutoHyphens w:val="0"/>
        <w:autoSpaceDE w:val="0"/>
        <w:autoSpaceDN w:val="0"/>
        <w:adjustRightInd w:val="0"/>
        <w:ind w:firstLine="708"/>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 xml:space="preserve">Правовыми основаниями для проведения анализа являются: </w:t>
      </w:r>
    </w:p>
    <w:p w14:paraId="123F36F2" w14:textId="67FB5A60" w:rsidR="008A7424" w:rsidRPr="006F2EDE" w:rsidRDefault="008A7424" w:rsidP="008A7424">
      <w:pPr>
        <w:pStyle w:val="a3"/>
        <w:widowControl/>
        <w:numPr>
          <w:ilvl w:val="0"/>
          <w:numId w:val="3"/>
        </w:numPr>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 xml:space="preserve">«Градостроительный кодекс Российской Федерации» от 29.12.2004 N 190-ФЗ; </w:t>
      </w:r>
    </w:p>
    <w:p w14:paraId="082F3843" w14:textId="77777777" w:rsidR="006F3783" w:rsidRPr="006F2EDE" w:rsidRDefault="006F3783" w:rsidP="006F3783">
      <w:pPr>
        <w:pStyle w:val="a3"/>
        <w:widowControl/>
        <w:numPr>
          <w:ilvl w:val="0"/>
          <w:numId w:val="3"/>
        </w:numPr>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Федеральный закон от 01.12.2007 N 315-ФЗ «О саморегулируемых организациях»;</w:t>
      </w:r>
    </w:p>
    <w:p w14:paraId="4298BE4A" w14:textId="56F15B97" w:rsidR="006F3783" w:rsidRPr="006F2EDE" w:rsidRDefault="006F3783" w:rsidP="006F3783">
      <w:pPr>
        <w:pStyle w:val="a3"/>
        <w:widowControl/>
        <w:numPr>
          <w:ilvl w:val="0"/>
          <w:numId w:val="3"/>
        </w:numPr>
        <w:suppressAutoHyphens w:val="0"/>
        <w:autoSpaceDE w:val="0"/>
        <w:autoSpaceDN w:val="0"/>
        <w:adjustRightInd w:val="0"/>
        <w:jc w:val="both"/>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 xml:space="preserve">Приказ Минстроя России от 10.04.2017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w:t>
      </w:r>
    </w:p>
    <w:p w14:paraId="57B6F508" w14:textId="759DFF77" w:rsidR="006F3783" w:rsidRPr="006F2EDE" w:rsidRDefault="006F3783" w:rsidP="006F3783">
      <w:pPr>
        <w:pStyle w:val="a3"/>
        <w:numPr>
          <w:ilvl w:val="0"/>
          <w:numId w:val="3"/>
        </w:numPr>
        <w:jc w:val="both"/>
        <w:rPr>
          <w:rFonts w:ascii="Times New Roman" w:hAnsi="Times New Roman" w:cs="Times New Roman"/>
        </w:rPr>
      </w:pPr>
      <w:r w:rsidRPr="006F2EDE">
        <w:rPr>
          <w:rFonts w:ascii="Times New Roman" w:hAnsi="Times New Roman" w:cs="Times New Roman"/>
        </w:rPr>
        <w:t>Положение «О проведении саморегулируемой организацией Ассоциацией «Строители Нижней Волги» анализа деятельности своих членов на основании информации, представляемой ими в форме отчетов».</w:t>
      </w:r>
    </w:p>
    <w:p w14:paraId="3E595B4B" w14:textId="77777777" w:rsidR="006F3783" w:rsidRPr="006F2EDE" w:rsidRDefault="006F3783"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49E14ABC" w14:textId="58A2E287" w:rsidR="006F3783" w:rsidRPr="006F2EDE" w:rsidRDefault="006F3783" w:rsidP="00E57B76">
      <w:pPr>
        <w:widowControl/>
        <w:suppressAutoHyphens w:val="0"/>
        <w:autoSpaceDE w:val="0"/>
        <w:autoSpaceDN w:val="0"/>
        <w:adjustRightInd w:val="0"/>
        <w:jc w:val="center"/>
        <w:rPr>
          <w:rFonts w:ascii="Times New Roman" w:eastAsiaTheme="minorHAnsi" w:hAnsi="Times New Roman" w:cs="Times New Roman"/>
          <w:b/>
          <w:bCs/>
          <w:kern w:val="0"/>
          <w:lang w:eastAsia="en-US"/>
        </w:rPr>
      </w:pPr>
      <w:r w:rsidRPr="006F2EDE">
        <w:rPr>
          <w:rFonts w:ascii="Times New Roman" w:eastAsiaTheme="minorHAnsi" w:hAnsi="Times New Roman" w:cs="Times New Roman"/>
          <w:b/>
          <w:bCs/>
          <w:kern w:val="0"/>
          <w:lang w:eastAsia="en-US"/>
        </w:rPr>
        <w:t xml:space="preserve">В результате проведённого анализа Ассоциацией </w:t>
      </w:r>
      <w:r w:rsidR="00E57B76" w:rsidRPr="006F2EDE">
        <w:rPr>
          <w:rFonts w:ascii="Times New Roman" w:eastAsiaTheme="minorHAnsi" w:hAnsi="Times New Roman" w:cs="Times New Roman"/>
          <w:b/>
          <w:bCs/>
          <w:kern w:val="0"/>
          <w:lang w:eastAsia="en-US"/>
        </w:rPr>
        <w:t>установлено нижеследующее</w:t>
      </w:r>
      <w:r w:rsidR="008A7424" w:rsidRPr="006F2EDE">
        <w:rPr>
          <w:rFonts w:ascii="Times New Roman" w:eastAsiaTheme="minorHAnsi" w:hAnsi="Times New Roman" w:cs="Times New Roman"/>
          <w:b/>
          <w:bCs/>
          <w:kern w:val="0"/>
          <w:lang w:eastAsia="en-US"/>
        </w:rPr>
        <w:t>:</w:t>
      </w:r>
    </w:p>
    <w:p w14:paraId="2B5FBB40" w14:textId="77777777" w:rsidR="00C07551" w:rsidRPr="006F2EDE" w:rsidRDefault="00C07551"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41A00CBC" w14:textId="06908EB5" w:rsidR="006C2B49" w:rsidRPr="006F2EDE" w:rsidRDefault="00E57B76" w:rsidP="00E57B76">
      <w:pPr>
        <w:widowControl/>
        <w:suppressAutoHyphens w:val="0"/>
        <w:autoSpaceDE w:val="0"/>
        <w:autoSpaceDN w:val="0"/>
        <w:adjustRightInd w:val="0"/>
        <w:ind w:firstLine="708"/>
        <w:jc w:val="both"/>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В соответствии с имеющимися уровнями ответственности по возмещению вреда и обеспечению договорных обязательств распределение представляет следующий вид</w:t>
      </w:r>
      <w:r w:rsidR="0053603B" w:rsidRPr="006F2EDE">
        <w:rPr>
          <w:rFonts w:ascii="Times New Roman" w:eastAsiaTheme="minorHAnsi" w:hAnsi="Times New Roman" w:cs="Times New Roman"/>
          <w:kern w:val="0"/>
          <w:lang w:eastAsia="en-US"/>
        </w:rPr>
        <w:t>:</w:t>
      </w:r>
    </w:p>
    <w:p w14:paraId="076421F6" w14:textId="77777777" w:rsidR="00C07551" w:rsidRPr="006F2EDE" w:rsidRDefault="00C07551"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6EFC7BB7" w14:textId="06A1DC88" w:rsidR="0053603B" w:rsidRPr="006F2EDE" w:rsidRDefault="00873784" w:rsidP="008A7424">
      <w:pPr>
        <w:widowControl/>
        <w:suppressAutoHyphens w:val="0"/>
        <w:autoSpaceDE w:val="0"/>
        <w:autoSpaceDN w:val="0"/>
        <w:adjustRightInd w:val="0"/>
        <w:ind w:firstLine="360"/>
        <w:rPr>
          <w:rFonts w:ascii="Times New Roman" w:eastAsiaTheme="minorHAnsi" w:hAnsi="Times New Roman" w:cs="Times New Roman"/>
          <w:b/>
          <w:bCs/>
          <w:kern w:val="0"/>
          <w:lang w:eastAsia="en-US"/>
        </w:rPr>
      </w:pPr>
      <w:r w:rsidRPr="006F2EDE">
        <w:rPr>
          <w:rFonts w:ascii="Times New Roman" w:eastAsiaTheme="minorHAnsi" w:hAnsi="Times New Roman" w:cs="Times New Roman"/>
          <w:b/>
          <w:bCs/>
          <w:kern w:val="0"/>
          <w:lang w:eastAsia="en-US"/>
        </w:rPr>
        <w:t>По возмещению вреда</w:t>
      </w:r>
    </w:p>
    <w:p w14:paraId="0A960E99" w14:textId="02454191" w:rsidR="00873784" w:rsidRPr="006F2EDE" w:rsidRDefault="00873784" w:rsidP="00C07551">
      <w:pPr>
        <w:pStyle w:val="a3"/>
        <w:widowControl/>
        <w:numPr>
          <w:ilvl w:val="0"/>
          <w:numId w:val="8"/>
        </w:numPr>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 xml:space="preserve">1 уровень до 60 млн. руб. </w:t>
      </w:r>
      <w:r w:rsidR="00C07551" w:rsidRPr="006F2EDE">
        <w:rPr>
          <w:rFonts w:ascii="Times New Roman" w:eastAsiaTheme="minorHAnsi" w:hAnsi="Times New Roman" w:cs="Times New Roman"/>
          <w:kern w:val="0"/>
          <w:lang w:eastAsia="en-US"/>
        </w:rPr>
        <w:t>–</w:t>
      </w:r>
      <w:r w:rsidRPr="006F2EDE">
        <w:rPr>
          <w:rFonts w:ascii="Times New Roman" w:eastAsiaTheme="minorHAnsi" w:hAnsi="Times New Roman" w:cs="Times New Roman"/>
          <w:kern w:val="0"/>
          <w:lang w:eastAsia="en-US"/>
        </w:rPr>
        <w:t xml:space="preserve"> </w:t>
      </w:r>
      <w:r w:rsidR="00C07551" w:rsidRPr="006F2EDE">
        <w:rPr>
          <w:rFonts w:ascii="Times New Roman" w:eastAsiaTheme="minorHAnsi" w:hAnsi="Times New Roman" w:cs="Times New Roman"/>
          <w:kern w:val="0"/>
          <w:lang w:eastAsia="en-US"/>
        </w:rPr>
        <w:t>4</w:t>
      </w:r>
      <w:r w:rsidR="00BA1EDF">
        <w:rPr>
          <w:rFonts w:ascii="Times New Roman" w:eastAsiaTheme="minorHAnsi" w:hAnsi="Times New Roman" w:cs="Times New Roman"/>
          <w:kern w:val="0"/>
          <w:lang w:eastAsia="en-US"/>
        </w:rPr>
        <w:t>22</w:t>
      </w:r>
      <w:r w:rsidR="00C07551" w:rsidRPr="006F2EDE">
        <w:rPr>
          <w:rFonts w:ascii="Times New Roman" w:eastAsiaTheme="minorHAnsi" w:hAnsi="Times New Roman" w:cs="Times New Roman"/>
          <w:kern w:val="0"/>
          <w:lang w:eastAsia="en-US"/>
        </w:rPr>
        <w:t xml:space="preserve"> </w:t>
      </w:r>
      <w:r w:rsidR="008A7424" w:rsidRPr="006F2EDE">
        <w:rPr>
          <w:rFonts w:ascii="Times New Roman" w:eastAsiaTheme="minorHAnsi" w:hAnsi="Times New Roman" w:cs="Times New Roman"/>
          <w:kern w:val="0"/>
          <w:lang w:eastAsia="en-US"/>
        </w:rPr>
        <w:t>членов СРО</w:t>
      </w:r>
      <w:r w:rsidR="00C07551" w:rsidRPr="006F2EDE">
        <w:rPr>
          <w:rFonts w:ascii="Times New Roman" w:eastAsiaTheme="minorHAnsi" w:hAnsi="Times New Roman" w:cs="Times New Roman"/>
          <w:kern w:val="0"/>
          <w:lang w:eastAsia="en-US"/>
        </w:rPr>
        <w:t>;</w:t>
      </w:r>
    </w:p>
    <w:p w14:paraId="58853883" w14:textId="6383B66D" w:rsidR="00C07551" w:rsidRPr="006F2EDE" w:rsidRDefault="00C07551" w:rsidP="00C07551">
      <w:pPr>
        <w:pStyle w:val="a3"/>
        <w:widowControl/>
        <w:numPr>
          <w:ilvl w:val="0"/>
          <w:numId w:val="8"/>
        </w:numPr>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 xml:space="preserve">2 уровень до 500 млн. руб. – </w:t>
      </w:r>
      <w:r w:rsidR="00BA1EDF">
        <w:rPr>
          <w:rFonts w:ascii="Times New Roman" w:eastAsiaTheme="minorHAnsi" w:hAnsi="Times New Roman" w:cs="Times New Roman"/>
          <w:kern w:val="0"/>
          <w:lang w:eastAsia="en-US"/>
        </w:rPr>
        <w:t>79</w:t>
      </w:r>
      <w:r w:rsidRPr="006F2EDE">
        <w:rPr>
          <w:rFonts w:ascii="Times New Roman" w:eastAsiaTheme="minorHAnsi" w:hAnsi="Times New Roman" w:cs="Times New Roman"/>
          <w:kern w:val="0"/>
          <w:lang w:eastAsia="en-US"/>
        </w:rPr>
        <w:t xml:space="preserve"> </w:t>
      </w:r>
      <w:r w:rsidR="008A7424" w:rsidRPr="006F2EDE">
        <w:rPr>
          <w:rFonts w:ascii="Times New Roman" w:eastAsiaTheme="minorHAnsi" w:hAnsi="Times New Roman" w:cs="Times New Roman"/>
          <w:kern w:val="0"/>
          <w:lang w:eastAsia="en-US"/>
        </w:rPr>
        <w:t>членов СРО</w:t>
      </w:r>
      <w:r w:rsidRPr="006F2EDE">
        <w:rPr>
          <w:rFonts w:ascii="Times New Roman" w:eastAsiaTheme="minorHAnsi" w:hAnsi="Times New Roman" w:cs="Times New Roman"/>
          <w:kern w:val="0"/>
          <w:lang w:eastAsia="en-US"/>
        </w:rPr>
        <w:t>;</w:t>
      </w:r>
    </w:p>
    <w:p w14:paraId="265E3E7A" w14:textId="73E9AE50" w:rsidR="00C07551" w:rsidRPr="006F2EDE" w:rsidRDefault="00C07551" w:rsidP="00C07551">
      <w:pPr>
        <w:pStyle w:val="a3"/>
        <w:widowControl/>
        <w:numPr>
          <w:ilvl w:val="0"/>
          <w:numId w:val="8"/>
        </w:numPr>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 xml:space="preserve">3 уровень до 3 млрд. руб. – </w:t>
      </w:r>
      <w:r w:rsidR="008A7424" w:rsidRPr="006F2EDE">
        <w:rPr>
          <w:rFonts w:ascii="Times New Roman" w:eastAsiaTheme="minorHAnsi" w:hAnsi="Times New Roman" w:cs="Times New Roman"/>
          <w:kern w:val="0"/>
          <w:lang w:eastAsia="en-US"/>
        </w:rPr>
        <w:t>2</w:t>
      </w:r>
      <w:r w:rsidR="00BA1EDF">
        <w:rPr>
          <w:rFonts w:ascii="Times New Roman" w:eastAsiaTheme="minorHAnsi" w:hAnsi="Times New Roman" w:cs="Times New Roman"/>
          <w:kern w:val="0"/>
          <w:lang w:eastAsia="en-US"/>
        </w:rPr>
        <w:t>7</w:t>
      </w:r>
      <w:r w:rsidRPr="006F2EDE">
        <w:rPr>
          <w:rFonts w:ascii="Times New Roman" w:eastAsiaTheme="minorHAnsi" w:hAnsi="Times New Roman" w:cs="Times New Roman"/>
          <w:kern w:val="0"/>
          <w:lang w:eastAsia="en-US"/>
        </w:rPr>
        <w:t xml:space="preserve"> </w:t>
      </w:r>
      <w:r w:rsidR="008A7424" w:rsidRPr="006F2EDE">
        <w:rPr>
          <w:rFonts w:ascii="Times New Roman" w:eastAsiaTheme="minorHAnsi" w:hAnsi="Times New Roman" w:cs="Times New Roman"/>
          <w:kern w:val="0"/>
          <w:lang w:eastAsia="en-US"/>
        </w:rPr>
        <w:t>членов СРО</w:t>
      </w:r>
      <w:r w:rsidRPr="006F2EDE">
        <w:rPr>
          <w:rFonts w:ascii="Times New Roman" w:eastAsiaTheme="minorHAnsi" w:hAnsi="Times New Roman" w:cs="Times New Roman"/>
          <w:kern w:val="0"/>
          <w:lang w:eastAsia="en-US"/>
        </w:rPr>
        <w:t>;</w:t>
      </w:r>
    </w:p>
    <w:p w14:paraId="094AF670" w14:textId="63FF1593" w:rsidR="00C07551" w:rsidRPr="006F2EDE" w:rsidRDefault="00C07551" w:rsidP="00C07551">
      <w:pPr>
        <w:pStyle w:val="a3"/>
        <w:widowControl/>
        <w:numPr>
          <w:ilvl w:val="0"/>
          <w:numId w:val="8"/>
        </w:numPr>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 xml:space="preserve">4 уровень до 10 млрд. руб. – </w:t>
      </w:r>
      <w:r w:rsidR="008A7424" w:rsidRPr="006F2EDE">
        <w:rPr>
          <w:rFonts w:ascii="Times New Roman" w:eastAsiaTheme="minorHAnsi" w:hAnsi="Times New Roman" w:cs="Times New Roman"/>
          <w:kern w:val="0"/>
          <w:lang w:eastAsia="en-US"/>
        </w:rPr>
        <w:t>6</w:t>
      </w:r>
      <w:r w:rsidRPr="006F2EDE">
        <w:rPr>
          <w:rFonts w:ascii="Times New Roman" w:eastAsiaTheme="minorHAnsi" w:hAnsi="Times New Roman" w:cs="Times New Roman"/>
          <w:kern w:val="0"/>
          <w:lang w:eastAsia="en-US"/>
        </w:rPr>
        <w:t xml:space="preserve"> </w:t>
      </w:r>
      <w:r w:rsidR="008A7424" w:rsidRPr="006F2EDE">
        <w:rPr>
          <w:rFonts w:ascii="Times New Roman" w:eastAsiaTheme="minorHAnsi" w:hAnsi="Times New Roman" w:cs="Times New Roman"/>
          <w:kern w:val="0"/>
          <w:lang w:eastAsia="en-US"/>
        </w:rPr>
        <w:t>членов СРО</w:t>
      </w:r>
      <w:r w:rsidRPr="006F2EDE">
        <w:rPr>
          <w:rFonts w:ascii="Times New Roman" w:eastAsiaTheme="minorHAnsi" w:hAnsi="Times New Roman" w:cs="Times New Roman"/>
          <w:kern w:val="0"/>
          <w:lang w:eastAsia="en-US"/>
        </w:rPr>
        <w:t>.</w:t>
      </w:r>
    </w:p>
    <w:p w14:paraId="27B33A02" w14:textId="3C22129E" w:rsidR="008A7424" w:rsidRPr="006F2EDE" w:rsidRDefault="008A7424" w:rsidP="008A7424">
      <w:pPr>
        <w:pStyle w:val="a3"/>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Итого – 534 члена СРО</w:t>
      </w:r>
    </w:p>
    <w:p w14:paraId="55759326" w14:textId="74AF3558" w:rsidR="00725D25" w:rsidRPr="006F2EDE" w:rsidRDefault="00725D25" w:rsidP="00725D25">
      <w:pPr>
        <w:widowControl/>
        <w:suppressAutoHyphens w:val="0"/>
        <w:autoSpaceDE w:val="0"/>
        <w:autoSpaceDN w:val="0"/>
        <w:adjustRightInd w:val="0"/>
        <w:rPr>
          <w:rFonts w:ascii="Times New Roman" w:eastAsiaTheme="minorHAnsi" w:hAnsi="Times New Roman" w:cs="Times New Roman"/>
          <w:kern w:val="0"/>
          <w:lang w:eastAsia="en-US"/>
        </w:rPr>
      </w:pPr>
    </w:p>
    <w:p w14:paraId="59A74273" w14:textId="0F0652A0" w:rsidR="00C07551" w:rsidRPr="006F2EDE" w:rsidRDefault="00C07551" w:rsidP="008A7424">
      <w:pPr>
        <w:widowControl/>
        <w:suppressAutoHyphens w:val="0"/>
        <w:autoSpaceDE w:val="0"/>
        <w:autoSpaceDN w:val="0"/>
        <w:adjustRightInd w:val="0"/>
        <w:ind w:firstLine="360"/>
        <w:rPr>
          <w:rFonts w:ascii="Times New Roman" w:eastAsiaTheme="minorHAnsi" w:hAnsi="Times New Roman" w:cs="Times New Roman"/>
          <w:b/>
          <w:bCs/>
          <w:kern w:val="0"/>
          <w:lang w:eastAsia="en-US"/>
        </w:rPr>
      </w:pPr>
      <w:r w:rsidRPr="006F2EDE">
        <w:rPr>
          <w:rFonts w:ascii="Times New Roman" w:eastAsiaTheme="minorHAnsi" w:hAnsi="Times New Roman" w:cs="Times New Roman"/>
          <w:b/>
          <w:bCs/>
          <w:kern w:val="0"/>
          <w:lang w:eastAsia="en-US"/>
        </w:rPr>
        <w:t>По обеспечению договорных обязательств</w:t>
      </w:r>
    </w:p>
    <w:p w14:paraId="009C816C" w14:textId="1C2A11EC" w:rsidR="00C07551" w:rsidRPr="006F2EDE" w:rsidRDefault="00C07551" w:rsidP="00C07551">
      <w:pPr>
        <w:pStyle w:val="a3"/>
        <w:widowControl/>
        <w:numPr>
          <w:ilvl w:val="0"/>
          <w:numId w:val="7"/>
        </w:numPr>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1 уровень до 60 млн. руб. – 2</w:t>
      </w:r>
      <w:r w:rsidR="008A7424" w:rsidRPr="006F2EDE">
        <w:rPr>
          <w:rFonts w:ascii="Times New Roman" w:eastAsiaTheme="minorHAnsi" w:hAnsi="Times New Roman" w:cs="Times New Roman"/>
          <w:kern w:val="0"/>
          <w:lang w:eastAsia="en-US"/>
        </w:rPr>
        <w:t>59</w:t>
      </w:r>
      <w:r w:rsidRPr="006F2EDE">
        <w:rPr>
          <w:rFonts w:ascii="Times New Roman" w:eastAsiaTheme="minorHAnsi" w:hAnsi="Times New Roman" w:cs="Times New Roman"/>
          <w:kern w:val="0"/>
          <w:lang w:eastAsia="en-US"/>
        </w:rPr>
        <w:t xml:space="preserve"> </w:t>
      </w:r>
      <w:r w:rsidR="008A7424" w:rsidRPr="006F2EDE">
        <w:rPr>
          <w:rFonts w:ascii="Times New Roman" w:eastAsiaTheme="minorHAnsi" w:hAnsi="Times New Roman" w:cs="Times New Roman"/>
          <w:kern w:val="0"/>
          <w:lang w:eastAsia="en-US"/>
        </w:rPr>
        <w:t>членов СРО</w:t>
      </w:r>
      <w:r w:rsidRPr="006F2EDE">
        <w:rPr>
          <w:rFonts w:ascii="Times New Roman" w:eastAsiaTheme="minorHAnsi" w:hAnsi="Times New Roman" w:cs="Times New Roman"/>
          <w:kern w:val="0"/>
          <w:lang w:eastAsia="en-US"/>
        </w:rPr>
        <w:t>;</w:t>
      </w:r>
    </w:p>
    <w:p w14:paraId="08AA0694" w14:textId="018076B3" w:rsidR="00C07551" w:rsidRPr="006F2EDE" w:rsidRDefault="00C07551" w:rsidP="00C07551">
      <w:pPr>
        <w:pStyle w:val="a3"/>
        <w:widowControl/>
        <w:numPr>
          <w:ilvl w:val="0"/>
          <w:numId w:val="7"/>
        </w:numPr>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2 уровень до 500 млн. руб. – 3</w:t>
      </w:r>
      <w:r w:rsidR="00BA1EDF">
        <w:rPr>
          <w:rFonts w:ascii="Times New Roman" w:eastAsiaTheme="minorHAnsi" w:hAnsi="Times New Roman" w:cs="Times New Roman"/>
          <w:kern w:val="0"/>
          <w:lang w:eastAsia="en-US"/>
        </w:rPr>
        <w:t>3</w:t>
      </w:r>
      <w:r w:rsidRPr="006F2EDE">
        <w:rPr>
          <w:rFonts w:ascii="Times New Roman" w:eastAsiaTheme="minorHAnsi" w:hAnsi="Times New Roman" w:cs="Times New Roman"/>
          <w:kern w:val="0"/>
          <w:lang w:eastAsia="en-US"/>
        </w:rPr>
        <w:t xml:space="preserve"> </w:t>
      </w:r>
      <w:r w:rsidR="008A7424" w:rsidRPr="006F2EDE">
        <w:rPr>
          <w:rFonts w:ascii="Times New Roman" w:eastAsiaTheme="minorHAnsi" w:hAnsi="Times New Roman" w:cs="Times New Roman"/>
          <w:kern w:val="0"/>
          <w:lang w:eastAsia="en-US"/>
        </w:rPr>
        <w:t>членов СРО</w:t>
      </w:r>
      <w:r w:rsidRPr="006F2EDE">
        <w:rPr>
          <w:rFonts w:ascii="Times New Roman" w:eastAsiaTheme="minorHAnsi" w:hAnsi="Times New Roman" w:cs="Times New Roman"/>
          <w:kern w:val="0"/>
          <w:lang w:eastAsia="en-US"/>
        </w:rPr>
        <w:t>;</w:t>
      </w:r>
    </w:p>
    <w:p w14:paraId="7DCB0DE4" w14:textId="65A8170B" w:rsidR="00C07551" w:rsidRPr="006F2EDE" w:rsidRDefault="00C07551" w:rsidP="00C07551">
      <w:pPr>
        <w:pStyle w:val="a3"/>
        <w:widowControl/>
        <w:numPr>
          <w:ilvl w:val="0"/>
          <w:numId w:val="7"/>
        </w:numPr>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3 уровень до 3 млрд. руб. – 1</w:t>
      </w:r>
      <w:r w:rsidR="00BA1EDF">
        <w:rPr>
          <w:rFonts w:ascii="Times New Roman" w:eastAsiaTheme="minorHAnsi" w:hAnsi="Times New Roman" w:cs="Times New Roman"/>
          <w:kern w:val="0"/>
          <w:lang w:eastAsia="en-US"/>
        </w:rPr>
        <w:t>1</w:t>
      </w:r>
      <w:r w:rsidRPr="006F2EDE">
        <w:rPr>
          <w:rFonts w:ascii="Times New Roman" w:eastAsiaTheme="minorHAnsi" w:hAnsi="Times New Roman" w:cs="Times New Roman"/>
          <w:kern w:val="0"/>
          <w:lang w:eastAsia="en-US"/>
        </w:rPr>
        <w:t xml:space="preserve"> </w:t>
      </w:r>
      <w:r w:rsidR="008A7424" w:rsidRPr="006F2EDE">
        <w:rPr>
          <w:rFonts w:ascii="Times New Roman" w:eastAsiaTheme="minorHAnsi" w:hAnsi="Times New Roman" w:cs="Times New Roman"/>
          <w:kern w:val="0"/>
          <w:lang w:eastAsia="en-US"/>
        </w:rPr>
        <w:t>членов СРО</w:t>
      </w:r>
      <w:r w:rsidRPr="006F2EDE">
        <w:rPr>
          <w:rFonts w:ascii="Times New Roman" w:eastAsiaTheme="minorHAnsi" w:hAnsi="Times New Roman" w:cs="Times New Roman"/>
          <w:kern w:val="0"/>
          <w:lang w:eastAsia="en-US"/>
        </w:rPr>
        <w:t>;</w:t>
      </w:r>
    </w:p>
    <w:p w14:paraId="71E0D185" w14:textId="5F205B8E" w:rsidR="00C07551" w:rsidRPr="006F2EDE" w:rsidRDefault="00C07551" w:rsidP="00C07551">
      <w:pPr>
        <w:pStyle w:val="a3"/>
        <w:widowControl/>
        <w:numPr>
          <w:ilvl w:val="0"/>
          <w:numId w:val="7"/>
        </w:numPr>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 xml:space="preserve">4 уровень до 10 млрд. руб. – </w:t>
      </w:r>
      <w:r w:rsidR="008A7424" w:rsidRPr="006F2EDE">
        <w:rPr>
          <w:rFonts w:ascii="Times New Roman" w:eastAsiaTheme="minorHAnsi" w:hAnsi="Times New Roman" w:cs="Times New Roman"/>
          <w:kern w:val="0"/>
          <w:lang w:eastAsia="en-US"/>
        </w:rPr>
        <w:t>4</w:t>
      </w:r>
      <w:r w:rsidRPr="006F2EDE">
        <w:rPr>
          <w:rFonts w:ascii="Times New Roman" w:eastAsiaTheme="minorHAnsi" w:hAnsi="Times New Roman" w:cs="Times New Roman"/>
          <w:kern w:val="0"/>
          <w:lang w:eastAsia="en-US"/>
        </w:rPr>
        <w:t xml:space="preserve"> </w:t>
      </w:r>
      <w:r w:rsidR="008A7424" w:rsidRPr="006F2EDE">
        <w:rPr>
          <w:rFonts w:ascii="Times New Roman" w:eastAsiaTheme="minorHAnsi" w:hAnsi="Times New Roman" w:cs="Times New Roman"/>
          <w:kern w:val="0"/>
          <w:lang w:eastAsia="en-US"/>
        </w:rPr>
        <w:t>члена СРО</w:t>
      </w:r>
      <w:r w:rsidR="00207165" w:rsidRPr="006F2EDE">
        <w:rPr>
          <w:rFonts w:ascii="Times New Roman" w:eastAsiaTheme="minorHAnsi" w:hAnsi="Times New Roman" w:cs="Times New Roman"/>
          <w:kern w:val="0"/>
          <w:lang w:eastAsia="en-US"/>
        </w:rPr>
        <w:t>;</w:t>
      </w:r>
    </w:p>
    <w:p w14:paraId="21FA2F43" w14:textId="2B793BCF" w:rsidR="008A7424" w:rsidRPr="006F2EDE" w:rsidRDefault="00207165" w:rsidP="008A7424">
      <w:pPr>
        <w:pStyle w:val="a3"/>
        <w:widowControl/>
        <w:numPr>
          <w:ilvl w:val="0"/>
          <w:numId w:val="7"/>
        </w:numPr>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Не имеют уровня ОДО – 22</w:t>
      </w:r>
      <w:r w:rsidR="00BA1EDF">
        <w:rPr>
          <w:rFonts w:ascii="Times New Roman" w:eastAsiaTheme="minorHAnsi" w:hAnsi="Times New Roman" w:cs="Times New Roman"/>
          <w:kern w:val="0"/>
          <w:lang w:eastAsia="en-US"/>
        </w:rPr>
        <w:t>7</w:t>
      </w:r>
      <w:r w:rsidRPr="006F2EDE">
        <w:rPr>
          <w:rFonts w:ascii="Times New Roman" w:eastAsiaTheme="minorHAnsi" w:hAnsi="Times New Roman" w:cs="Times New Roman"/>
          <w:kern w:val="0"/>
          <w:lang w:eastAsia="en-US"/>
        </w:rPr>
        <w:t xml:space="preserve"> </w:t>
      </w:r>
      <w:r w:rsidR="008A7424" w:rsidRPr="006F2EDE">
        <w:rPr>
          <w:rFonts w:ascii="Times New Roman" w:eastAsiaTheme="minorHAnsi" w:hAnsi="Times New Roman" w:cs="Times New Roman"/>
          <w:kern w:val="0"/>
          <w:lang w:eastAsia="en-US"/>
        </w:rPr>
        <w:t>членов СРО</w:t>
      </w:r>
      <w:r w:rsidRPr="006F2EDE">
        <w:rPr>
          <w:rFonts w:ascii="Times New Roman" w:eastAsiaTheme="minorHAnsi" w:hAnsi="Times New Roman" w:cs="Times New Roman"/>
          <w:kern w:val="0"/>
          <w:lang w:eastAsia="en-US"/>
        </w:rPr>
        <w:t>.</w:t>
      </w:r>
    </w:p>
    <w:p w14:paraId="12BCEBD0" w14:textId="77777777" w:rsidR="002E48A1" w:rsidRPr="006F2EDE" w:rsidRDefault="002E48A1" w:rsidP="00E57B76">
      <w:pPr>
        <w:widowControl/>
        <w:suppressAutoHyphens w:val="0"/>
        <w:autoSpaceDE w:val="0"/>
        <w:autoSpaceDN w:val="0"/>
        <w:adjustRightInd w:val="0"/>
        <w:rPr>
          <w:rFonts w:ascii="Times New Roman" w:eastAsiaTheme="minorHAnsi" w:hAnsi="Times New Roman" w:cs="Times New Roman"/>
          <w:b/>
          <w:bCs/>
          <w:kern w:val="0"/>
          <w:lang w:eastAsia="en-US"/>
        </w:rPr>
      </w:pPr>
    </w:p>
    <w:p w14:paraId="31492292" w14:textId="1FE922CB" w:rsidR="006C2B49" w:rsidRPr="006F2EDE" w:rsidRDefault="00000DF0" w:rsidP="00E57B76">
      <w:pPr>
        <w:widowControl/>
        <w:suppressAutoHyphens w:val="0"/>
        <w:autoSpaceDE w:val="0"/>
        <w:autoSpaceDN w:val="0"/>
        <w:adjustRightInd w:val="0"/>
        <w:jc w:val="center"/>
        <w:rPr>
          <w:rFonts w:ascii="Times New Roman" w:eastAsiaTheme="minorHAnsi" w:hAnsi="Times New Roman" w:cs="Times New Roman"/>
          <w:b/>
          <w:bCs/>
          <w:kern w:val="0"/>
          <w:lang w:eastAsia="en-US"/>
        </w:rPr>
      </w:pPr>
      <w:r w:rsidRPr="006F2EDE">
        <w:rPr>
          <w:rFonts w:ascii="Times New Roman" w:eastAsiaTheme="minorHAnsi" w:hAnsi="Times New Roman" w:cs="Times New Roman"/>
          <w:b/>
          <w:bCs/>
          <w:kern w:val="0"/>
          <w:lang w:eastAsia="en-US"/>
        </w:rPr>
        <w:t>Распределение по основным видам деятельности выглядит следующим образом</w:t>
      </w:r>
      <w:r w:rsidR="008A7424" w:rsidRPr="006F2EDE">
        <w:rPr>
          <w:rFonts w:ascii="Times New Roman" w:eastAsiaTheme="minorHAnsi" w:hAnsi="Times New Roman" w:cs="Times New Roman"/>
          <w:b/>
          <w:bCs/>
          <w:kern w:val="0"/>
          <w:lang w:eastAsia="en-US"/>
        </w:rPr>
        <w:t>:</w:t>
      </w:r>
    </w:p>
    <w:tbl>
      <w:tblPr>
        <w:tblStyle w:val="a4"/>
        <w:tblW w:w="0" w:type="auto"/>
        <w:tblLook w:val="04A0" w:firstRow="1" w:lastRow="0" w:firstColumn="1" w:lastColumn="0" w:noHBand="0" w:noVBand="1"/>
      </w:tblPr>
      <w:tblGrid>
        <w:gridCol w:w="988"/>
        <w:gridCol w:w="5103"/>
        <w:gridCol w:w="2976"/>
      </w:tblGrid>
      <w:tr w:rsidR="009F2E66" w:rsidRPr="006F2EDE" w14:paraId="68415A49" w14:textId="77777777" w:rsidTr="009F2E66">
        <w:tc>
          <w:tcPr>
            <w:tcW w:w="988" w:type="dxa"/>
          </w:tcPr>
          <w:p w14:paraId="10E4F0AF" w14:textId="715711BA" w:rsidR="009F2E66" w:rsidRPr="006F2EDE" w:rsidRDefault="009F2E66" w:rsidP="009F2E66">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 п/п</w:t>
            </w:r>
          </w:p>
        </w:tc>
        <w:tc>
          <w:tcPr>
            <w:tcW w:w="5103" w:type="dxa"/>
          </w:tcPr>
          <w:p w14:paraId="39F225D1" w14:textId="4442073C" w:rsidR="009F2E66" w:rsidRPr="006F2EDE" w:rsidRDefault="009F2E66" w:rsidP="009F2E66">
            <w:pPr>
              <w:widowControl/>
              <w:suppressAutoHyphens w:val="0"/>
              <w:jc w:val="center"/>
              <w:rPr>
                <w:rFonts w:ascii="Times New Roman" w:hAnsi="Times New Roman" w:cs="Times New Roman"/>
                <w:iCs/>
              </w:rPr>
            </w:pPr>
            <w:r w:rsidRPr="006F2EDE">
              <w:rPr>
                <w:rFonts w:ascii="Times New Roman" w:eastAsiaTheme="minorHAnsi" w:hAnsi="Times New Roman" w:cs="Times New Roman"/>
                <w:kern w:val="0"/>
                <w:lang w:eastAsia="en-US"/>
              </w:rPr>
              <w:t>Основной вид деятельности</w:t>
            </w:r>
          </w:p>
        </w:tc>
        <w:tc>
          <w:tcPr>
            <w:tcW w:w="2976" w:type="dxa"/>
          </w:tcPr>
          <w:p w14:paraId="19A19E44" w14:textId="79F9286F" w:rsidR="009F2E66" w:rsidRPr="006F2EDE" w:rsidRDefault="009F2E66" w:rsidP="009F2E66">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Количество организаций – членов СРО</w:t>
            </w:r>
          </w:p>
        </w:tc>
      </w:tr>
      <w:tr w:rsidR="002E48A1" w:rsidRPr="006F2EDE" w14:paraId="605B9F9A" w14:textId="77777777" w:rsidTr="009F2E66">
        <w:tc>
          <w:tcPr>
            <w:tcW w:w="988" w:type="dxa"/>
          </w:tcPr>
          <w:p w14:paraId="2CB0479F" w14:textId="31CAC8D9" w:rsidR="002E48A1" w:rsidRPr="006F2EDE" w:rsidRDefault="002E48A1"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1</w:t>
            </w:r>
          </w:p>
        </w:tc>
        <w:tc>
          <w:tcPr>
            <w:tcW w:w="5103" w:type="dxa"/>
          </w:tcPr>
          <w:p w14:paraId="01B85936" w14:textId="37FB81B1" w:rsidR="002E48A1" w:rsidRPr="006F2EDE" w:rsidRDefault="002E48A1" w:rsidP="00000DF0">
            <w:pPr>
              <w:widowControl/>
              <w:suppressAutoHyphens w:val="0"/>
              <w:rPr>
                <w:rFonts w:ascii="Times New Roman" w:hAnsi="Times New Roman" w:cs="Times New Roman"/>
              </w:rPr>
            </w:pPr>
            <w:r w:rsidRPr="006F2EDE">
              <w:rPr>
                <w:rFonts w:ascii="Times New Roman" w:hAnsi="Times New Roman" w:cs="Times New Roman"/>
                <w:iCs/>
              </w:rPr>
              <w:t>Подрядная организация по отдельным видам работ по договорам подряда на строительство, договорам подряда на осуществление сноса с застройщиком, техническим заказчиком, лицом, ответственным за эксплуатацию здания, сооружения, региональным оператором</w:t>
            </w:r>
          </w:p>
        </w:tc>
        <w:tc>
          <w:tcPr>
            <w:tcW w:w="2976" w:type="dxa"/>
          </w:tcPr>
          <w:p w14:paraId="184313CF" w14:textId="36319398" w:rsidR="002E48A1" w:rsidRPr="006F2EDE" w:rsidRDefault="002E48A1"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2</w:t>
            </w:r>
            <w:r w:rsidR="00EB3728" w:rsidRPr="006F2EDE">
              <w:rPr>
                <w:rFonts w:ascii="Times New Roman" w:eastAsiaTheme="minorHAnsi" w:hAnsi="Times New Roman" w:cs="Times New Roman"/>
                <w:kern w:val="0"/>
                <w:lang w:eastAsia="en-US"/>
              </w:rPr>
              <w:t>4</w:t>
            </w:r>
            <w:r w:rsidRPr="006F2EDE">
              <w:rPr>
                <w:rFonts w:ascii="Times New Roman" w:eastAsiaTheme="minorHAnsi" w:hAnsi="Times New Roman" w:cs="Times New Roman"/>
                <w:kern w:val="0"/>
                <w:lang w:eastAsia="en-US"/>
              </w:rPr>
              <w:t>8</w:t>
            </w:r>
          </w:p>
        </w:tc>
      </w:tr>
      <w:tr w:rsidR="002E48A1" w:rsidRPr="006F2EDE" w14:paraId="20AACD11" w14:textId="77777777" w:rsidTr="009F2E66">
        <w:tc>
          <w:tcPr>
            <w:tcW w:w="988" w:type="dxa"/>
          </w:tcPr>
          <w:p w14:paraId="63563E0D" w14:textId="4B880639" w:rsidR="002E48A1" w:rsidRPr="006F2EDE" w:rsidRDefault="002E48A1"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lastRenderedPageBreak/>
              <w:t>2</w:t>
            </w:r>
          </w:p>
        </w:tc>
        <w:tc>
          <w:tcPr>
            <w:tcW w:w="5103" w:type="dxa"/>
          </w:tcPr>
          <w:p w14:paraId="7E975E2C" w14:textId="5CBD9C94" w:rsidR="002E48A1" w:rsidRPr="006F2EDE" w:rsidRDefault="002E48A1" w:rsidP="00000DF0">
            <w:pPr>
              <w:widowControl/>
              <w:suppressAutoHyphens w:val="0"/>
              <w:rPr>
                <w:rFonts w:ascii="Times New Roman" w:hAnsi="Times New Roman" w:cs="Times New Roman"/>
              </w:rPr>
            </w:pPr>
            <w:r w:rsidRPr="006F2EDE">
              <w:rPr>
                <w:rFonts w:ascii="Times New Roman" w:hAnsi="Times New Roman" w:cs="Times New Roman"/>
                <w:iCs/>
              </w:rPr>
              <w:t>Субподрядная организация по отдельным видам строительных работ</w:t>
            </w:r>
          </w:p>
        </w:tc>
        <w:tc>
          <w:tcPr>
            <w:tcW w:w="2976" w:type="dxa"/>
          </w:tcPr>
          <w:p w14:paraId="1004BBF1" w14:textId="12BA07B3" w:rsidR="002E48A1" w:rsidRPr="006F2EDE" w:rsidRDefault="002E48A1"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106</w:t>
            </w:r>
          </w:p>
        </w:tc>
      </w:tr>
      <w:tr w:rsidR="002E48A1" w:rsidRPr="006F2EDE" w14:paraId="32D47E25" w14:textId="77777777" w:rsidTr="009F2E66">
        <w:tc>
          <w:tcPr>
            <w:tcW w:w="988" w:type="dxa"/>
          </w:tcPr>
          <w:p w14:paraId="007B27A1" w14:textId="3C6386EF" w:rsidR="002E48A1" w:rsidRPr="006F2EDE" w:rsidRDefault="002E48A1"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3</w:t>
            </w:r>
          </w:p>
        </w:tc>
        <w:tc>
          <w:tcPr>
            <w:tcW w:w="5103" w:type="dxa"/>
          </w:tcPr>
          <w:p w14:paraId="0FABE9D6" w14:textId="58BADF9B" w:rsidR="002E48A1" w:rsidRPr="006F2EDE" w:rsidRDefault="002E48A1" w:rsidP="00000DF0">
            <w:pPr>
              <w:widowControl/>
              <w:suppressAutoHyphens w:val="0"/>
              <w:rPr>
                <w:rFonts w:ascii="Times New Roman" w:hAnsi="Times New Roman" w:cs="Times New Roman"/>
              </w:rPr>
            </w:pPr>
            <w:r w:rsidRPr="006F2EDE">
              <w:rPr>
                <w:rFonts w:ascii="Times New Roman" w:hAnsi="Times New Roman" w:cs="Times New Roman"/>
                <w:iCs/>
              </w:rPr>
              <w:t>Капитальный ремонт</w:t>
            </w:r>
          </w:p>
        </w:tc>
        <w:tc>
          <w:tcPr>
            <w:tcW w:w="2976" w:type="dxa"/>
          </w:tcPr>
          <w:p w14:paraId="51367FDF" w14:textId="735AC202" w:rsidR="002E48A1" w:rsidRPr="006F2EDE" w:rsidRDefault="00EB3728"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5</w:t>
            </w:r>
            <w:r w:rsidR="002E48A1" w:rsidRPr="006F2EDE">
              <w:rPr>
                <w:rFonts w:ascii="Times New Roman" w:eastAsiaTheme="minorHAnsi" w:hAnsi="Times New Roman" w:cs="Times New Roman"/>
                <w:kern w:val="0"/>
                <w:lang w:eastAsia="en-US"/>
              </w:rPr>
              <w:t>8</w:t>
            </w:r>
          </w:p>
        </w:tc>
      </w:tr>
      <w:tr w:rsidR="002E48A1" w:rsidRPr="006F2EDE" w14:paraId="7D7DEEE3" w14:textId="77777777" w:rsidTr="009F2E66">
        <w:tc>
          <w:tcPr>
            <w:tcW w:w="988" w:type="dxa"/>
          </w:tcPr>
          <w:p w14:paraId="39F0DE48" w14:textId="513C4A93" w:rsidR="002E48A1" w:rsidRPr="006F2EDE" w:rsidRDefault="002E48A1"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4</w:t>
            </w:r>
          </w:p>
        </w:tc>
        <w:tc>
          <w:tcPr>
            <w:tcW w:w="5103" w:type="dxa"/>
          </w:tcPr>
          <w:p w14:paraId="688C4F9D" w14:textId="7ECCBF83" w:rsidR="002E48A1" w:rsidRPr="006F2EDE" w:rsidRDefault="002E48A1" w:rsidP="00000DF0">
            <w:pPr>
              <w:widowControl/>
              <w:suppressAutoHyphens w:val="0"/>
              <w:rPr>
                <w:rFonts w:ascii="Times New Roman" w:hAnsi="Times New Roman" w:cs="Times New Roman"/>
              </w:rPr>
            </w:pPr>
            <w:r w:rsidRPr="006F2EDE">
              <w:rPr>
                <w:rFonts w:ascii="Times New Roman" w:hAnsi="Times New Roman" w:cs="Times New Roman"/>
                <w:iCs/>
              </w:rPr>
              <w:t>Строительство по договорам, заключаемым с использованием конкурентных способов заключения договоров</w:t>
            </w:r>
          </w:p>
        </w:tc>
        <w:tc>
          <w:tcPr>
            <w:tcW w:w="2976" w:type="dxa"/>
          </w:tcPr>
          <w:p w14:paraId="69D7239B" w14:textId="0BB2B6B6" w:rsidR="002E48A1" w:rsidRPr="006F2EDE" w:rsidRDefault="002E48A1"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35</w:t>
            </w:r>
          </w:p>
        </w:tc>
      </w:tr>
      <w:tr w:rsidR="002E48A1" w:rsidRPr="006F2EDE" w14:paraId="1A9FD8D4" w14:textId="77777777" w:rsidTr="009F2E66">
        <w:tc>
          <w:tcPr>
            <w:tcW w:w="988" w:type="dxa"/>
          </w:tcPr>
          <w:p w14:paraId="585A16D8" w14:textId="1105DBBF" w:rsidR="002E48A1" w:rsidRPr="006F2EDE" w:rsidRDefault="002E48A1"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5</w:t>
            </w:r>
          </w:p>
        </w:tc>
        <w:tc>
          <w:tcPr>
            <w:tcW w:w="5103" w:type="dxa"/>
          </w:tcPr>
          <w:p w14:paraId="132B3C88" w14:textId="5F5CCC4E" w:rsidR="002E48A1" w:rsidRPr="006F2EDE" w:rsidRDefault="002E48A1" w:rsidP="00000DF0">
            <w:pPr>
              <w:widowControl/>
              <w:suppressAutoHyphens w:val="0"/>
              <w:rPr>
                <w:rFonts w:ascii="Times New Roman" w:hAnsi="Times New Roman" w:cs="Times New Roman"/>
              </w:rPr>
            </w:pPr>
            <w:r w:rsidRPr="006F2EDE">
              <w:rPr>
                <w:rFonts w:ascii="Times New Roman" w:hAnsi="Times New Roman" w:cs="Times New Roman"/>
                <w:iCs/>
              </w:rPr>
              <w:t>Строительный контроль</w:t>
            </w:r>
          </w:p>
        </w:tc>
        <w:tc>
          <w:tcPr>
            <w:tcW w:w="2976" w:type="dxa"/>
          </w:tcPr>
          <w:p w14:paraId="7CBDDBA2" w14:textId="6CB6C494" w:rsidR="002E48A1" w:rsidRPr="006F2EDE" w:rsidRDefault="002E48A1"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30</w:t>
            </w:r>
          </w:p>
        </w:tc>
      </w:tr>
      <w:tr w:rsidR="002E48A1" w:rsidRPr="006F2EDE" w14:paraId="25897ED0" w14:textId="77777777" w:rsidTr="009F2E66">
        <w:tc>
          <w:tcPr>
            <w:tcW w:w="988" w:type="dxa"/>
          </w:tcPr>
          <w:p w14:paraId="6B6DCCBA" w14:textId="28CBE8E8" w:rsidR="002E48A1" w:rsidRPr="006F2EDE" w:rsidRDefault="002E48A1"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6</w:t>
            </w:r>
          </w:p>
        </w:tc>
        <w:tc>
          <w:tcPr>
            <w:tcW w:w="5103" w:type="dxa"/>
          </w:tcPr>
          <w:p w14:paraId="6E53FAB9" w14:textId="40D57AA1" w:rsidR="002E48A1" w:rsidRPr="006F2EDE" w:rsidRDefault="002E48A1" w:rsidP="00000DF0">
            <w:pPr>
              <w:widowControl/>
              <w:suppressAutoHyphens w:val="0"/>
              <w:rPr>
                <w:rFonts w:ascii="Times New Roman" w:hAnsi="Times New Roman" w:cs="Times New Roman"/>
              </w:rPr>
            </w:pPr>
            <w:r w:rsidRPr="006F2EDE">
              <w:rPr>
                <w:rFonts w:ascii="Times New Roman" w:hAnsi="Times New Roman" w:cs="Times New Roman"/>
                <w:iCs/>
              </w:rPr>
              <w:t>Осуществление функций застройщика</w:t>
            </w:r>
          </w:p>
        </w:tc>
        <w:tc>
          <w:tcPr>
            <w:tcW w:w="2976" w:type="dxa"/>
          </w:tcPr>
          <w:p w14:paraId="26C66E7D" w14:textId="4EBAF993" w:rsidR="002E48A1" w:rsidRPr="006F2EDE" w:rsidRDefault="002E48A1"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22</w:t>
            </w:r>
          </w:p>
        </w:tc>
      </w:tr>
      <w:tr w:rsidR="002E48A1" w:rsidRPr="006F2EDE" w14:paraId="3BE92839" w14:textId="77777777" w:rsidTr="009F2E66">
        <w:tc>
          <w:tcPr>
            <w:tcW w:w="988" w:type="dxa"/>
          </w:tcPr>
          <w:p w14:paraId="7F034F6D" w14:textId="31B2E0CD" w:rsidR="002E48A1" w:rsidRPr="006F2EDE" w:rsidRDefault="002E48A1"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7</w:t>
            </w:r>
          </w:p>
        </w:tc>
        <w:tc>
          <w:tcPr>
            <w:tcW w:w="5103" w:type="dxa"/>
          </w:tcPr>
          <w:p w14:paraId="3D0AF625" w14:textId="66527F3B" w:rsidR="002E48A1" w:rsidRPr="006F2EDE" w:rsidRDefault="002E48A1" w:rsidP="00000DF0">
            <w:pPr>
              <w:widowControl/>
              <w:suppressAutoHyphens w:val="0"/>
              <w:rPr>
                <w:rFonts w:ascii="Times New Roman" w:hAnsi="Times New Roman" w:cs="Times New Roman"/>
              </w:rPr>
            </w:pPr>
            <w:r w:rsidRPr="006F2EDE">
              <w:rPr>
                <w:rFonts w:ascii="Times New Roman" w:hAnsi="Times New Roman" w:cs="Times New Roman"/>
                <w:iCs/>
              </w:rPr>
              <w:t>Осуществление функций технического заказчика</w:t>
            </w:r>
          </w:p>
        </w:tc>
        <w:tc>
          <w:tcPr>
            <w:tcW w:w="2976" w:type="dxa"/>
          </w:tcPr>
          <w:p w14:paraId="6891C96C" w14:textId="47AD4478" w:rsidR="002E48A1" w:rsidRPr="006F2EDE" w:rsidRDefault="002E48A1"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18</w:t>
            </w:r>
          </w:p>
        </w:tc>
      </w:tr>
      <w:tr w:rsidR="002E48A1" w:rsidRPr="006F2EDE" w14:paraId="7CC4B1F0" w14:textId="77777777" w:rsidTr="009F2E66">
        <w:tc>
          <w:tcPr>
            <w:tcW w:w="988" w:type="dxa"/>
          </w:tcPr>
          <w:p w14:paraId="250BD0DF" w14:textId="3666EE1E" w:rsidR="002E48A1" w:rsidRPr="006F2EDE" w:rsidRDefault="002E48A1"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8</w:t>
            </w:r>
          </w:p>
        </w:tc>
        <w:tc>
          <w:tcPr>
            <w:tcW w:w="5103" w:type="dxa"/>
          </w:tcPr>
          <w:p w14:paraId="5158AFE9" w14:textId="5A1F8E80" w:rsidR="002E48A1" w:rsidRPr="006F2EDE" w:rsidRDefault="002E48A1" w:rsidP="00000DF0">
            <w:pPr>
              <w:widowControl/>
              <w:suppressAutoHyphens w:val="0"/>
              <w:rPr>
                <w:rFonts w:ascii="Times New Roman" w:hAnsi="Times New Roman" w:cs="Times New Roman"/>
              </w:rPr>
            </w:pPr>
            <w:r w:rsidRPr="006F2EDE">
              <w:rPr>
                <w:rFonts w:ascii="Times New Roman" w:hAnsi="Times New Roman" w:cs="Times New Roman"/>
                <w:iCs/>
              </w:rPr>
              <w:t xml:space="preserve">Снос </w:t>
            </w:r>
            <w:r w:rsidRPr="006F2EDE">
              <w:rPr>
                <w:rFonts w:ascii="Times New Roman" w:hAnsi="Times New Roman" w:cs="Times New Roman"/>
              </w:rPr>
              <w:t>объектов капитального строительства</w:t>
            </w:r>
          </w:p>
        </w:tc>
        <w:tc>
          <w:tcPr>
            <w:tcW w:w="2976" w:type="dxa"/>
          </w:tcPr>
          <w:p w14:paraId="526160A0" w14:textId="74927621" w:rsidR="002E48A1" w:rsidRPr="006F2EDE" w:rsidRDefault="002E48A1"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5</w:t>
            </w:r>
          </w:p>
        </w:tc>
      </w:tr>
      <w:tr w:rsidR="002E48A1" w:rsidRPr="006F2EDE" w14:paraId="1F37D795" w14:textId="77777777" w:rsidTr="009F2E66">
        <w:tc>
          <w:tcPr>
            <w:tcW w:w="988" w:type="dxa"/>
          </w:tcPr>
          <w:p w14:paraId="412AE213" w14:textId="25C9BFFA" w:rsidR="002E48A1" w:rsidRPr="006F2EDE" w:rsidRDefault="002E48A1"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9</w:t>
            </w:r>
          </w:p>
        </w:tc>
        <w:tc>
          <w:tcPr>
            <w:tcW w:w="5103" w:type="dxa"/>
          </w:tcPr>
          <w:p w14:paraId="252FC21A" w14:textId="0D3CD317" w:rsidR="002E48A1" w:rsidRPr="006F2EDE" w:rsidRDefault="002E48A1" w:rsidP="00000DF0">
            <w:pPr>
              <w:widowControl/>
              <w:suppressAutoHyphens w:val="0"/>
              <w:rPr>
                <w:rFonts w:ascii="Times New Roman" w:hAnsi="Times New Roman" w:cs="Times New Roman"/>
              </w:rPr>
            </w:pPr>
            <w:r w:rsidRPr="006F2EDE">
              <w:rPr>
                <w:rFonts w:ascii="Times New Roman" w:hAnsi="Times New Roman" w:cs="Times New Roman"/>
              </w:rPr>
              <w:t>Прочие виды деятельности</w:t>
            </w:r>
          </w:p>
        </w:tc>
        <w:tc>
          <w:tcPr>
            <w:tcW w:w="2976" w:type="dxa"/>
          </w:tcPr>
          <w:p w14:paraId="34363910" w14:textId="1C24EFF7" w:rsidR="002E48A1" w:rsidRPr="006F2EDE" w:rsidRDefault="002E48A1"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20</w:t>
            </w:r>
          </w:p>
        </w:tc>
      </w:tr>
    </w:tbl>
    <w:p w14:paraId="007F4F9D" w14:textId="57C7A98F" w:rsidR="00D25DD2" w:rsidRPr="006F2EDE" w:rsidRDefault="00D25DD2"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2D5DE85E" w14:textId="7860E5AB" w:rsidR="006C2B49" w:rsidRPr="006F2EDE" w:rsidRDefault="005D7FE7" w:rsidP="005D7FE7">
      <w:pPr>
        <w:widowControl/>
        <w:suppressAutoHyphens w:val="0"/>
        <w:autoSpaceDE w:val="0"/>
        <w:autoSpaceDN w:val="0"/>
        <w:adjustRightInd w:val="0"/>
        <w:ind w:firstLine="708"/>
        <w:jc w:val="both"/>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Фактически о</w:t>
      </w:r>
      <w:r w:rsidR="00000DF0" w:rsidRPr="006F2EDE">
        <w:rPr>
          <w:rFonts w:ascii="Times New Roman" w:eastAsiaTheme="minorHAnsi" w:hAnsi="Times New Roman" w:cs="Times New Roman"/>
          <w:kern w:val="0"/>
          <w:lang w:eastAsia="en-US"/>
        </w:rPr>
        <w:t>сновн</w:t>
      </w:r>
      <w:r w:rsidR="00E57B76" w:rsidRPr="006F2EDE">
        <w:rPr>
          <w:rFonts w:ascii="Times New Roman" w:eastAsiaTheme="minorHAnsi" w:hAnsi="Times New Roman" w:cs="Times New Roman"/>
          <w:kern w:val="0"/>
          <w:lang w:eastAsia="en-US"/>
        </w:rPr>
        <w:t>ой</w:t>
      </w:r>
      <w:r w:rsidR="00000DF0" w:rsidRPr="006F2EDE">
        <w:rPr>
          <w:rFonts w:ascii="Times New Roman" w:eastAsiaTheme="minorHAnsi" w:hAnsi="Times New Roman" w:cs="Times New Roman"/>
          <w:kern w:val="0"/>
          <w:lang w:eastAsia="en-US"/>
        </w:rPr>
        <w:t xml:space="preserve"> вид регулярной деятельности членов СРО </w:t>
      </w:r>
      <w:r w:rsidRPr="006F2EDE">
        <w:rPr>
          <w:rFonts w:ascii="Times New Roman" w:eastAsiaTheme="minorHAnsi" w:hAnsi="Times New Roman" w:cs="Times New Roman"/>
          <w:kern w:val="0"/>
          <w:lang w:eastAsia="en-US"/>
        </w:rPr>
        <w:t>– это п</w:t>
      </w:r>
      <w:r w:rsidR="00000DF0" w:rsidRPr="006F2EDE">
        <w:rPr>
          <w:rFonts w:ascii="Times New Roman" w:eastAsiaTheme="minorHAnsi" w:hAnsi="Times New Roman" w:cs="Times New Roman"/>
          <w:kern w:val="0"/>
          <w:lang w:eastAsia="en-US"/>
        </w:rPr>
        <w:t>одрядная организация по отдельным видам работ по   договорам   подряда   на   строительство с застройщиком, техническим заказчиком, лицом, ответственным за эксплуатацию здания, сооружения, региональным оператором</w:t>
      </w:r>
      <w:r w:rsidR="00F3201A" w:rsidRPr="006F2EDE">
        <w:rPr>
          <w:rFonts w:ascii="Times New Roman" w:eastAsiaTheme="minorHAnsi" w:hAnsi="Times New Roman" w:cs="Times New Roman"/>
          <w:kern w:val="0"/>
          <w:lang w:eastAsia="en-US"/>
        </w:rPr>
        <w:t>.</w:t>
      </w:r>
    </w:p>
    <w:p w14:paraId="7D50A3E6" w14:textId="19ACB0C8" w:rsidR="006C2B49" w:rsidRPr="006F2EDE" w:rsidRDefault="006C2B49"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59C29761" w14:textId="77777777" w:rsidR="00411A01" w:rsidRPr="006F2EDE" w:rsidRDefault="005D7FE7" w:rsidP="00411A01">
      <w:pPr>
        <w:widowControl/>
        <w:suppressAutoHyphens w:val="0"/>
        <w:autoSpaceDE w:val="0"/>
        <w:autoSpaceDN w:val="0"/>
        <w:adjustRightInd w:val="0"/>
        <w:jc w:val="center"/>
        <w:rPr>
          <w:rFonts w:ascii="Times New Roman" w:eastAsiaTheme="minorHAnsi" w:hAnsi="Times New Roman" w:cs="Times New Roman"/>
          <w:b/>
          <w:bCs/>
          <w:kern w:val="0"/>
          <w:lang w:eastAsia="en-US"/>
        </w:rPr>
      </w:pPr>
      <w:r w:rsidRPr="006F2EDE">
        <w:rPr>
          <w:rFonts w:ascii="Times New Roman" w:eastAsiaTheme="minorHAnsi" w:hAnsi="Times New Roman" w:cs="Times New Roman"/>
          <w:b/>
          <w:bCs/>
          <w:kern w:val="0"/>
          <w:lang w:eastAsia="en-US"/>
        </w:rPr>
        <w:t xml:space="preserve">Распределение по видам сопутствующей деятельности выглядит </w:t>
      </w:r>
    </w:p>
    <w:p w14:paraId="4E0D7C0A" w14:textId="6DEDE04B" w:rsidR="005D7FE7" w:rsidRPr="006F2EDE" w:rsidRDefault="005D7FE7" w:rsidP="00411A01">
      <w:pPr>
        <w:widowControl/>
        <w:suppressAutoHyphens w:val="0"/>
        <w:autoSpaceDE w:val="0"/>
        <w:autoSpaceDN w:val="0"/>
        <w:adjustRightInd w:val="0"/>
        <w:jc w:val="center"/>
        <w:rPr>
          <w:rFonts w:ascii="Times New Roman" w:eastAsiaTheme="minorHAnsi" w:hAnsi="Times New Roman" w:cs="Times New Roman"/>
          <w:b/>
          <w:bCs/>
          <w:kern w:val="0"/>
          <w:lang w:eastAsia="en-US"/>
        </w:rPr>
      </w:pPr>
      <w:r w:rsidRPr="006F2EDE">
        <w:rPr>
          <w:rFonts w:ascii="Times New Roman" w:eastAsiaTheme="minorHAnsi" w:hAnsi="Times New Roman" w:cs="Times New Roman"/>
          <w:b/>
          <w:bCs/>
          <w:kern w:val="0"/>
          <w:lang w:eastAsia="en-US"/>
        </w:rPr>
        <w:t>следующим образом.</w:t>
      </w:r>
    </w:p>
    <w:tbl>
      <w:tblPr>
        <w:tblStyle w:val="a4"/>
        <w:tblW w:w="9351" w:type="dxa"/>
        <w:tblLook w:val="04A0" w:firstRow="1" w:lastRow="0" w:firstColumn="1" w:lastColumn="0" w:noHBand="0" w:noVBand="1"/>
      </w:tblPr>
      <w:tblGrid>
        <w:gridCol w:w="704"/>
        <w:gridCol w:w="5812"/>
        <w:gridCol w:w="2835"/>
      </w:tblGrid>
      <w:tr w:rsidR="005D7FE7" w:rsidRPr="006F2EDE" w14:paraId="0BDE26D9" w14:textId="77777777" w:rsidTr="009F2E66">
        <w:tc>
          <w:tcPr>
            <w:tcW w:w="704" w:type="dxa"/>
          </w:tcPr>
          <w:p w14:paraId="07EC4FA1" w14:textId="77777777" w:rsidR="005D7FE7" w:rsidRPr="006F2EDE" w:rsidRDefault="005D7FE7" w:rsidP="00FF5470">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 п/п</w:t>
            </w:r>
          </w:p>
        </w:tc>
        <w:tc>
          <w:tcPr>
            <w:tcW w:w="5812" w:type="dxa"/>
          </w:tcPr>
          <w:p w14:paraId="0FB775CF" w14:textId="7A42C1C2" w:rsidR="005D7FE7" w:rsidRPr="006F2EDE" w:rsidRDefault="009F2E66" w:rsidP="00FF5470">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 xml:space="preserve">Вид </w:t>
            </w:r>
            <w:r w:rsidR="006F2EDE" w:rsidRPr="006F2EDE">
              <w:rPr>
                <w:rFonts w:ascii="Times New Roman" w:eastAsiaTheme="minorHAnsi" w:hAnsi="Times New Roman" w:cs="Times New Roman"/>
                <w:kern w:val="0"/>
                <w:lang w:eastAsia="en-US"/>
              </w:rPr>
              <w:t>сопутствующей</w:t>
            </w:r>
            <w:r w:rsidRPr="006F2EDE">
              <w:rPr>
                <w:rFonts w:ascii="Times New Roman" w:eastAsiaTheme="minorHAnsi" w:hAnsi="Times New Roman" w:cs="Times New Roman"/>
                <w:kern w:val="0"/>
                <w:lang w:eastAsia="en-US"/>
              </w:rPr>
              <w:t xml:space="preserve"> деятельности</w:t>
            </w:r>
          </w:p>
        </w:tc>
        <w:tc>
          <w:tcPr>
            <w:tcW w:w="2835" w:type="dxa"/>
          </w:tcPr>
          <w:p w14:paraId="0C2F4105" w14:textId="77777777" w:rsidR="005D7FE7" w:rsidRPr="006F2EDE" w:rsidRDefault="005D7FE7" w:rsidP="00FF5470">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Количество организаций – членов СРО</w:t>
            </w:r>
          </w:p>
        </w:tc>
      </w:tr>
      <w:tr w:rsidR="00A74BDC" w:rsidRPr="006F2EDE" w14:paraId="23A8312C" w14:textId="77777777" w:rsidTr="009F2E66">
        <w:tc>
          <w:tcPr>
            <w:tcW w:w="704" w:type="dxa"/>
          </w:tcPr>
          <w:p w14:paraId="52644A2E" w14:textId="472004EF" w:rsidR="00A74BDC" w:rsidRPr="006F2EDE" w:rsidRDefault="00EB3728" w:rsidP="00FF5470">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1.</w:t>
            </w:r>
          </w:p>
        </w:tc>
        <w:tc>
          <w:tcPr>
            <w:tcW w:w="5812" w:type="dxa"/>
          </w:tcPr>
          <w:p w14:paraId="6C7E9ED3" w14:textId="3B7070E5" w:rsidR="00A74BDC" w:rsidRPr="006F2EDE" w:rsidRDefault="00A74BDC" w:rsidP="00EB3728">
            <w:pPr>
              <w:widowControl/>
              <w:suppressAutoHyphens w:val="0"/>
              <w:autoSpaceDE w:val="0"/>
              <w:autoSpaceDN w:val="0"/>
              <w:adjustRightInd w:val="0"/>
              <w:jc w:val="both"/>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Эксплуатация и предоставление в аренду строительной техники, в том числе эксплуатация зданий и сооружений</w:t>
            </w:r>
          </w:p>
        </w:tc>
        <w:tc>
          <w:tcPr>
            <w:tcW w:w="2835" w:type="dxa"/>
          </w:tcPr>
          <w:p w14:paraId="509FF5DE" w14:textId="6D283CFD" w:rsidR="00A74BDC" w:rsidRPr="006F2EDE" w:rsidRDefault="00EB3728" w:rsidP="00FF5470">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72</w:t>
            </w:r>
          </w:p>
        </w:tc>
      </w:tr>
      <w:tr w:rsidR="00A74BDC" w:rsidRPr="006F2EDE" w14:paraId="6FFF3989" w14:textId="77777777" w:rsidTr="009F2E66">
        <w:tc>
          <w:tcPr>
            <w:tcW w:w="704" w:type="dxa"/>
          </w:tcPr>
          <w:p w14:paraId="39EF53E2" w14:textId="2ECD92E9" w:rsidR="00A74BDC" w:rsidRPr="006F2EDE" w:rsidRDefault="00EB3728" w:rsidP="00FF5470">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2.</w:t>
            </w:r>
          </w:p>
        </w:tc>
        <w:tc>
          <w:tcPr>
            <w:tcW w:w="5812" w:type="dxa"/>
          </w:tcPr>
          <w:p w14:paraId="2D71C757" w14:textId="69BC1856" w:rsidR="00A74BDC" w:rsidRPr="006F2EDE" w:rsidRDefault="00A74BDC" w:rsidP="00A74BDC">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Производство строительных материалов</w:t>
            </w:r>
          </w:p>
        </w:tc>
        <w:tc>
          <w:tcPr>
            <w:tcW w:w="2835" w:type="dxa"/>
          </w:tcPr>
          <w:p w14:paraId="00F91DF7" w14:textId="37D62C38" w:rsidR="00A74BDC" w:rsidRPr="006F2EDE" w:rsidRDefault="00EB3728" w:rsidP="00FF5470">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36</w:t>
            </w:r>
          </w:p>
        </w:tc>
      </w:tr>
      <w:tr w:rsidR="00EB3728" w:rsidRPr="006F2EDE" w14:paraId="75711472" w14:textId="77777777" w:rsidTr="009F2E66">
        <w:tc>
          <w:tcPr>
            <w:tcW w:w="704" w:type="dxa"/>
          </w:tcPr>
          <w:p w14:paraId="2204309C" w14:textId="02AC94C7" w:rsidR="00EB3728" w:rsidRPr="006F2EDE" w:rsidRDefault="00EB3728" w:rsidP="00EB3728">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3.</w:t>
            </w:r>
          </w:p>
        </w:tc>
        <w:tc>
          <w:tcPr>
            <w:tcW w:w="5812" w:type="dxa"/>
          </w:tcPr>
          <w:p w14:paraId="15C9A7F7" w14:textId="56575A57" w:rsidR="00EB3728" w:rsidRPr="006F2EDE" w:rsidRDefault="00EB3728" w:rsidP="00EB3728">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hAnsi="Times New Roman" w:cs="Times New Roman"/>
              </w:rPr>
              <w:t>Производство отделочных работ</w:t>
            </w:r>
          </w:p>
        </w:tc>
        <w:tc>
          <w:tcPr>
            <w:tcW w:w="2835" w:type="dxa"/>
          </w:tcPr>
          <w:p w14:paraId="743D79A8" w14:textId="7031AED8" w:rsidR="00EB3728" w:rsidRPr="006F2EDE" w:rsidRDefault="00EB3728" w:rsidP="00EB3728">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10</w:t>
            </w:r>
          </w:p>
        </w:tc>
      </w:tr>
      <w:tr w:rsidR="00EB3728" w:rsidRPr="006F2EDE" w14:paraId="6D94DB3B" w14:textId="77777777" w:rsidTr="009F2E66">
        <w:tc>
          <w:tcPr>
            <w:tcW w:w="704" w:type="dxa"/>
          </w:tcPr>
          <w:p w14:paraId="6BC7655D" w14:textId="37F0DE50" w:rsidR="00EB3728" w:rsidRPr="006F2EDE" w:rsidRDefault="00EB3728" w:rsidP="00EB3728">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4.</w:t>
            </w:r>
          </w:p>
        </w:tc>
        <w:tc>
          <w:tcPr>
            <w:tcW w:w="5812" w:type="dxa"/>
          </w:tcPr>
          <w:p w14:paraId="5B889F0A" w14:textId="02AB4D2A" w:rsidR="00EB3728" w:rsidRPr="006F2EDE" w:rsidRDefault="00EB3728" w:rsidP="00EB3728">
            <w:pPr>
              <w:widowControl/>
              <w:suppressAutoHyphens w:val="0"/>
              <w:autoSpaceDE w:val="0"/>
              <w:autoSpaceDN w:val="0"/>
              <w:adjustRightInd w:val="0"/>
              <w:rPr>
                <w:rFonts w:ascii="Times New Roman" w:hAnsi="Times New Roman" w:cs="Times New Roman"/>
              </w:rPr>
            </w:pPr>
            <w:r w:rsidRPr="006F2EDE">
              <w:rPr>
                <w:rFonts w:ascii="Times New Roman" w:eastAsiaTheme="minorHAnsi" w:hAnsi="Times New Roman" w:cs="Times New Roman"/>
                <w:kern w:val="0"/>
                <w:lang w:eastAsia="en-US"/>
              </w:rPr>
              <w:t>Аренда строительного оборудования</w:t>
            </w:r>
          </w:p>
        </w:tc>
        <w:tc>
          <w:tcPr>
            <w:tcW w:w="2835" w:type="dxa"/>
          </w:tcPr>
          <w:p w14:paraId="234A1F05" w14:textId="00BBF8F0" w:rsidR="00EB3728" w:rsidRPr="006F2EDE" w:rsidRDefault="00EB3728" w:rsidP="00EB3728">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8</w:t>
            </w:r>
          </w:p>
        </w:tc>
      </w:tr>
      <w:tr w:rsidR="00EB3728" w:rsidRPr="006F2EDE" w14:paraId="57060734" w14:textId="77777777" w:rsidTr="009F2E66">
        <w:tc>
          <w:tcPr>
            <w:tcW w:w="704" w:type="dxa"/>
          </w:tcPr>
          <w:p w14:paraId="7D3DBF1C" w14:textId="01010981" w:rsidR="00EB3728" w:rsidRPr="006F2EDE" w:rsidRDefault="00EB3728" w:rsidP="003C078C">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5.</w:t>
            </w:r>
          </w:p>
        </w:tc>
        <w:tc>
          <w:tcPr>
            <w:tcW w:w="5812" w:type="dxa"/>
          </w:tcPr>
          <w:p w14:paraId="44D9863D" w14:textId="77777777" w:rsidR="00EB3728" w:rsidRPr="006F2EDE" w:rsidRDefault="00EB3728" w:rsidP="003C078C">
            <w:pPr>
              <w:widowControl/>
              <w:suppressAutoHyphens w:val="0"/>
              <w:rPr>
                <w:rFonts w:ascii="Times New Roman" w:hAnsi="Times New Roman" w:cs="Times New Roman"/>
              </w:rPr>
            </w:pPr>
            <w:r w:rsidRPr="006F2EDE">
              <w:rPr>
                <w:rFonts w:ascii="Times New Roman" w:hAnsi="Times New Roman" w:cs="Times New Roman"/>
              </w:rPr>
              <w:t xml:space="preserve">Производство оборудования средств автоматизации </w:t>
            </w:r>
          </w:p>
        </w:tc>
        <w:tc>
          <w:tcPr>
            <w:tcW w:w="2835" w:type="dxa"/>
          </w:tcPr>
          <w:p w14:paraId="67FFAFBE" w14:textId="77777777" w:rsidR="00EB3728" w:rsidRPr="006F2EDE" w:rsidRDefault="00EB3728" w:rsidP="00EB3728">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5</w:t>
            </w:r>
          </w:p>
        </w:tc>
      </w:tr>
      <w:tr w:rsidR="00EB3728" w:rsidRPr="006F2EDE" w14:paraId="1D3DCE80" w14:textId="77777777" w:rsidTr="009F2E66">
        <w:tc>
          <w:tcPr>
            <w:tcW w:w="704" w:type="dxa"/>
          </w:tcPr>
          <w:p w14:paraId="193AEBB5" w14:textId="7C16EC21" w:rsidR="00EB3728" w:rsidRPr="006F2EDE" w:rsidRDefault="00EB3728" w:rsidP="00EB3728">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6.</w:t>
            </w:r>
          </w:p>
        </w:tc>
        <w:tc>
          <w:tcPr>
            <w:tcW w:w="5812" w:type="dxa"/>
          </w:tcPr>
          <w:p w14:paraId="04713A40" w14:textId="182E0FD6" w:rsidR="00EB3728" w:rsidRPr="006F2EDE" w:rsidRDefault="00EB3728" w:rsidP="00EB3728">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Деятельность по монтажу, техническому обслуживанию и ремонту средств обеспечения пожарной безопасности зданий и сооружений</w:t>
            </w:r>
          </w:p>
        </w:tc>
        <w:tc>
          <w:tcPr>
            <w:tcW w:w="2835" w:type="dxa"/>
          </w:tcPr>
          <w:p w14:paraId="06D46545" w14:textId="3A223E36" w:rsidR="00EB3728" w:rsidRPr="006F2EDE" w:rsidRDefault="00EB3728" w:rsidP="00EB3728">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3</w:t>
            </w:r>
          </w:p>
        </w:tc>
      </w:tr>
      <w:tr w:rsidR="00EB3728" w:rsidRPr="006F2EDE" w14:paraId="07B306B1" w14:textId="77777777" w:rsidTr="009F2E66">
        <w:tc>
          <w:tcPr>
            <w:tcW w:w="704" w:type="dxa"/>
          </w:tcPr>
          <w:p w14:paraId="40A8ABF8" w14:textId="05FEAF43" w:rsidR="00EB3728" w:rsidRPr="006F2EDE" w:rsidRDefault="00EB3728" w:rsidP="00EB3728">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7.</w:t>
            </w:r>
          </w:p>
        </w:tc>
        <w:tc>
          <w:tcPr>
            <w:tcW w:w="5812" w:type="dxa"/>
          </w:tcPr>
          <w:p w14:paraId="21DA30A6" w14:textId="5B1CFCF9" w:rsidR="00EB3728" w:rsidRPr="006F2EDE" w:rsidRDefault="00EB3728" w:rsidP="00EB3728">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Выполнение работ по устройству слаботочных систем</w:t>
            </w:r>
          </w:p>
        </w:tc>
        <w:tc>
          <w:tcPr>
            <w:tcW w:w="2835" w:type="dxa"/>
          </w:tcPr>
          <w:p w14:paraId="4A891337" w14:textId="5955524C" w:rsidR="00EB3728" w:rsidRPr="006F2EDE" w:rsidRDefault="00EB3728" w:rsidP="00EB3728">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3</w:t>
            </w:r>
          </w:p>
        </w:tc>
      </w:tr>
      <w:tr w:rsidR="001A3E19" w:rsidRPr="006F2EDE" w14:paraId="6B36D278" w14:textId="77777777" w:rsidTr="009F2E66">
        <w:tc>
          <w:tcPr>
            <w:tcW w:w="704" w:type="dxa"/>
          </w:tcPr>
          <w:p w14:paraId="69D740D7" w14:textId="16966220" w:rsidR="001A3E19" w:rsidRPr="006F2EDE" w:rsidRDefault="001A3E19" w:rsidP="00EB3728">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8</w:t>
            </w:r>
            <w:r w:rsidR="00EB3728" w:rsidRPr="006F2EDE">
              <w:rPr>
                <w:rFonts w:ascii="Times New Roman" w:eastAsiaTheme="minorHAnsi" w:hAnsi="Times New Roman" w:cs="Times New Roman"/>
                <w:kern w:val="0"/>
                <w:lang w:eastAsia="en-US"/>
              </w:rPr>
              <w:t>.</w:t>
            </w:r>
          </w:p>
        </w:tc>
        <w:tc>
          <w:tcPr>
            <w:tcW w:w="5812" w:type="dxa"/>
          </w:tcPr>
          <w:p w14:paraId="01DF661B" w14:textId="78C76A59" w:rsidR="001A3E19" w:rsidRPr="006F2EDE" w:rsidRDefault="001A3E19" w:rsidP="00EB3728">
            <w:pPr>
              <w:widowControl/>
              <w:suppressAutoHyphens w:val="0"/>
              <w:jc w:val="both"/>
              <w:rPr>
                <w:rFonts w:ascii="Times New Roman" w:hAnsi="Times New Roman" w:cs="Times New Roman"/>
              </w:rPr>
            </w:pPr>
            <w:r w:rsidRPr="006F2EDE">
              <w:rPr>
                <w:rFonts w:ascii="Times New Roman" w:hAnsi="Times New Roman" w:cs="Times New Roman"/>
              </w:rPr>
              <w:t>Прочие виды деятельности, не связанные со строительством</w:t>
            </w:r>
          </w:p>
        </w:tc>
        <w:tc>
          <w:tcPr>
            <w:tcW w:w="2835" w:type="dxa"/>
          </w:tcPr>
          <w:p w14:paraId="725CBFCB" w14:textId="39ECA2AD" w:rsidR="001A3E19" w:rsidRPr="006F2EDE" w:rsidRDefault="00EB3728" w:rsidP="00EB3728">
            <w:pPr>
              <w:widowControl/>
              <w:suppressAutoHyphens w:val="0"/>
              <w:autoSpaceDE w:val="0"/>
              <w:autoSpaceDN w:val="0"/>
              <w:adjustRightInd w:val="0"/>
              <w:jc w:val="center"/>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48</w:t>
            </w:r>
          </w:p>
        </w:tc>
      </w:tr>
    </w:tbl>
    <w:p w14:paraId="47DE649D" w14:textId="1D5785B0" w:rsidR="005D7FE7" w:rsidRPr="006F2EDE" w:rsidRDefault="005D7FE7" w:rsidP="00CE5669">
      <w:pPr>
        <w:widowControl/>
        <w:suppressAutoHyphens w:val="0"/>
        <w:autoSpaceDE w:val="0"/>
        <w:autoSpaceDN w:val="0"/>
        <w:adjustRightInd w:val="0"/>
        <w:rPr>
          <w:rFonts w:ascii="Times New Roman" w:eastAsiaTheme="minorHAnsi" w:hAnsi="Times New Roman" w:cs="Times New Roman"/>
          <w:kern w:val="0"/>
          <w:lang w:eastAsia="en-US"/>
        </w:rPr>
      </w:pPr>
    </w:p>
    <w:p w14:paraId="295EED48" w14:textId="119E5048" w:rsidR="0072361E" w:rsidRPr="006F2EDE" w:rsidRDefault="006F2EDE" w:rsidP="0072361E">
      <w:pPr>
        <w:widowControl/>
        <w:suppressAutoHyphens w:val="0"/>
        <w:autoSpaceDE w:val="0"/>
        <w:autoSpaceDN w:val="0"/>
        <w:adjustRightInd w:val="0"/>
        <w:ind w:firstLine="708"/>
        <w:jc w:val="both"/>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Наиболее частым</w:t>
      </w:r>
      <w:r w:rsidR="0072361E" w:rsidRPr="006F2EDE">
        <w:rPr>
          <w:rFonts w:ascii="Times New Roman" w:eastAsiaTheme="minorHAnsi" w:hAnsi="Times New Roman" w:cs="Times New Roman"/>
          <w:kern w:val="0"/>
          <w:lang w:eastAsia="en-US"/>
        </w:rPr>
        <w:t xml:space="preserve"> видом сопутствующей деятельности</w:t>
      </w:r>
      <w:r w:rsidRPr="006F2EDE">
        <w:rPr>
          <w:rFonts w:ascii="Times New Roman" w:eastAsiaTheme="minorHAnsi" w:hAnsi="Times New Roman" w:cs="Times New Roman"/>
          <w:kern w:val="0"/>
          <w:lang w:eastAsia="en-US"/>
        </w:rPr>
        <w:t xml:space="preserve"> у</w:t>
      </w:r>
      <w:r w:rsidR="0072361E" w:rsidRPr="006F2EDE">
        <w:rPr>
          <w:rFonts w:ascii="Times New Roman" w:eastAsiaTheme="minorHAnsi" w:hAnsi="Times New Roman" w:cs="Times New Roman"/>
          <w:kern w:val="0"/>
          <w:lang w:eastAsia="en-US"/>
        </w:rPr>
        <w:t xml:space="preserve"> членов СРО является «Эксплуатация и предоставление в аренду строительной техники, в том числе эксплуатация зданий и сооружений», тем не менее следует отметить отсутствие у большинства </w:t>
      </w:r>
      <w:r w:rsidRPr="006F2EDE">
        <w:rPr>
          <w:rFonts w:ascii="Times New Roman" w:eastAsiaTheme="minorHAnsi" w:hAnsi="Times New Roman" w:cs="Times New Roman"/>
          <w:kern w:val="0"/>
          <w:lang w:eastAsia="en-US"/>
        </w:rPr>
        <w:t>членов СРО</w:t>
      </w:r>
      <w:r w:rsidR="0072361E" w:rsidRPr="006F2EDE">
        <w:rPr>
          <w:rFonts w:ascii="Times New Roman" w:eastAsiaTheme="minorHAnsi" w:hAnsi="Times New Roman" w:cs="Times New Roman"/>
          <w:kern w:val="0"/>
          <w:lang w:eastAsia="en-US"/>
        </w:rPr>
        <w:t xml:space="preserve"> видов сопутствующей деятельности, соответственно </w:t>
      </w:r>
      <w:r w:rsidR="00EB3728" w:rsidRPr="006F2EDE">
        <w:rPr>
          <w:rFonts w:ascii="Times New Roman" w:eastAsiaTheme="minorHAnsi" w:hAnsi="Times New Roman" w:cs="Times New Roman"/>
          <w:kern w:val="0"/>
          <w:lang w:eastAsia="en-US"/>
        </w:rPr>
        <w:t>349</w:t>
      </w:r>
      <w:r w:rsidR="0072361E" w:rsidRPr="006F2EDE">
        <w:rPr>
          <w:rFonts w:ascii="Times New Roman" w:eastAsiaTheme="minorHAnsi" w:hAnsi="Times New Roman" w:cs="Times New Roman"/>
          <w:kern w:val="0"/>
          <w:lang w:eastAsia="en-US"/>
        </w:rPr>
        <w:t xml:space="preserve"> организаций таких видов деятельности не имеют.</w:t>
      </w:r>
    </w:p>
    <w:p w14:paraId="41B07400" w14:textId="77777777" w:rsidR="0072361E" w:rsidRPr="006F2EDE" w:rsidRDefault="0072361E" w:rsidP="00CE5669">
      <w:pPr>
        <w:widowControl/>
        <w:suppressAutoHyphens w:val="0"/>
        <w:autoSpaceDE w:val="0"/>
        <w:autoSpaceDN w:val="0"/>
        <w:adjustRightInd w:val="0"/>
        <w:rPr>
          <w:rFonts w:ascii="Times New Roman" w:eastAsiaTheme="minorHAnsi" w:hAnsi="Times New Roman" w:cs="Times New Roman"/>
          <w:kern w:val="0"/>
          <w:lang w:eastAsia="en-US"/>
        </w:rPr>
      </w:pPr>
    </w:p>
    <w:p w14:paraId="1106B6CF" w14:textId="38FC8108" w:rsidR="006C2B49" w:rsidRPr="006F2EDE" w:rsidRDefault="00F3201A" w:rsidP="00411A01">
      <w:pPr>
        <w:widowControl/>
        <w:suppressAutoHyphens w:val="0"/>
        <w:autoSpaceDE w:val="0"/>
        <w:autoSpaceDN w:val="0"/>
        <w:adjustRightInd w:val="0"/>
        <w:ind w:firstLine="708"/>
        <w:jc w:val="center"/>
        <w:rPr>
          <w:rFonts w:ascii="Times New Roman" w:eastAsiaTheme="minorHAnsi" w:hAnsi="Times New Roman" w:cs="Times New Roman"/>
          <w:b/>
          <w:bCs/>
          <w:kern w:val="0"/>
          <w:lang w:eastAsia="en-US"/>
        </w:rPr>
      </w:pPr>
      <w:r w:rsidRPr="006F2EDE">
        <w:rPr>
          <w:rFonts w:ascii="Times New Roman" w:eastAsiaTheme="minorHAnsi" w:hAnsi="Times New Roman" w:cs="Times New Roman"/>
          <w:b/>
          <w:bCs/>
          <w:kern w:val="0"/>
          <w:lang w:eastAsia="en-US"/>
        </w:rPr>
        <w:t>Распределение по количеству заключенных договоров подряда за отчетный период выглядит следующим образом</w:t>
      </w:r>
    </w:p>
    <w:tbl>
      <w:tblPr>
        <w:tblStyle w:val="a4"/>
        <w:tblW w:w="0" w:type="auto"/>
        <w:tblLook w:val="04A0" w:firstRow="1" w:lastRow="0" w:firstColumn="1" w:lastColumn="0" w:noHBand="0" w:noVBand="1"/>
      </w:tblPr>
      <w:tblGrid>
        <w:gridCol w:w="988"/>
        <w:gridCol w:w="4110"/>
        <w:gridCol w:w="4111"/>
      </w:tblGrid>
      <w:tr w:rsidR="00F3201A" w:rsidRPr="006F2EDE" w14:paraId="3A022B60" w14:textId="77777777" w:rsidTr="00F3201A">
        <w:tc>
          <w:tcPr>
            <w:tcW w:w="988" w:type="dxa"/>
          </w:tcPr>
          <w:p w14:paraId="05853C48" w14:textId="5ADAF15C" w:rsidR="00F3201A" w:rsidRPr="006F2EDE" w:rsidRDefault="00F3201A"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 п/п</w:t>
            </w:r>
          </w:p>
        </w:tc>
        <w:tc>
          <w:tcPr>
            <w:tcW w:w="4110" w:type="dxa"/>
          </w:tcPr>
          <w:p w14:paraId="63665B3D" w14:textId="6DCA5052" w:rsidR="00F3201A" w:rsidRPr="006F2EDE" w:rsidRDefault="00F3201A"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Способ заключенных договоров</w:t>
            </w:r>
          </w:p>
        </w:tc>
        <w:tc>
          <w:tcPr>
            <w:tcW w:w="4111" w:type="dxa"/>
          </w:tcPr>
          <w:p w14:paraId="68C71F21" w14:textId="50958E3E" w:rsidR="00F3201A" w:rsidRPr="006F2EDE" w:rsidRDefault="00F3201A"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Количество заключенных договоров</w:t>
            </w:r>
          </w:p>
        </w:tc>
      </w:tr>
      <w:tr w:rsidR="00F3201A" w:rsidRPr="006F2EDE" w14:paraId="51DA4BC0" w14:textId="77777777" w:rsidTr="00F3201A">
        <w:tc>
          <w:tcPr>
            <w:tcW w:w="988" w:type="dxa"/>
          </w:tcPr>
          <w:p w14:paraId="0046DB6B" w14:textId="3B7CC619" w:rsidR="00F3201A" w:rsidRPr="006F2EDE" w:rsidRDefault="00BC3DA0"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1</w:t>
            </w:r>
          </w:p>
        </w:tc>
        <w:tc>
          <w:tcPr>
            <w:tcW w:w="4110" w:type="dxa"/>
          </w:tcPr>
          <w:p w14:paraId="395C4DAC" w14:textId="5F7A940E" w:rsidR="00F3201A" w:rsidRPr="006F2EDE" w:rsidRDefault="00BC3DA0"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Количество договоров заключенных по результатам конкурентных способов</w:t>
            </w:r>
          </w:p>
        </w:tc>
        <w:tc>
          <w:tcPr>
            <w:tcW w:w="4111" w:type="dxa"/>
          </w:tcPr>
          <w:p w14:paraId="251C8300" w14:textId="3A856CDA" w:rsidR="00F3201A" w:rsidRPr="006F2EDE" w:rsidRDefault="00BC3DA0"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4</w:t>
            </w:r>
            <w:r w:rsidR="00EB3728" w:rsidRPr="006F2EDE">
              <w:rPr>
                <w:rFonts w:ascii="Times New Roman" w:eastAsiaTheme="minorHAnsi" w:hAnsi="Times New Roman" w:cs="Times New Roman"/>
                <w:kern w:val="0"/>
                <w:lang w:eastAsia="en-US"/>
              </w:rPr>
              <w:t>62</w:t>
            </w:r>
          </w:p>
        </w:tc>
      </w:tr>
      <w:tr w:rsidR="00BC3DA0" w:rsidRPr="006F2EDE" w14:paraId="5F410298" w14:textId="77777777" w:rsidTr="00F3201A">
        <w:tc>
          <w:tcPr>
            <w:tcW w:w="988" w:type="dxa"/>
          </w:tcPr>
          <w:p w14:paraId="519B0A65" w14:textId="3CC8832D" w:rsidR="00BC3DA0" w:rsidRPr="006F2EDE" w:rsidRDefault="00BC3DA0"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2</w:t>
            </w:r>
          </w:p>
        </w:tc>
        <w:tc>
          <w:tcPr>
            <w:tcW w:w="4110" w:type="dxa"/>
          </w:tcPr>
          <w:p w14:paraId="43EAA0A1" w14:textId="13D22B68" w:rsidR="00BC3DA0" w:rsidRPr="006F2EDE" w:rsidRDefault="00BC3DA0"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Количество прямых договоров</w:t>
            </w:r>
          </w:p>
        </w:tc>
        <w:tc>
          <w:tcPr>
            <w:tcW w:w="4111" w:type="dxa"/>
          </w:tcPr>
          <w:p w14:paraId="1B211576" w14:textId="7DABA1A5" w:rsidR="00BC3DA0" w:rsidRPr="006F2EDE" w:rsidRDefault="00EB3728"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4056</w:t>
            </w:r>
          </w:p>
        </w:tc>
      </w:tr>
    </w:tbl>
    <w:p w14:paraId="49EEDCEF" w14:textId="0FCF3457" w:rsidR="00F3201A" w:rsidRPr="006F2EDE" w:rsidRDefault="00F3201A" w:rsidP="00A97446">
      <w:pPr>
        <w:widowControl/>
        <w:suppressAutoHyphens w:val="0"/>
        <w:autoSpaceDE w:val="0"/>
        <w:autoSpaceDN w:val="0"/>
        <w:adjustRightInd w:val="0"/>
        <w:jc w:val="center"/>
        <w:rPr>
          <w:rFonts w:ascii="Times New Roman" w:eastAsiaTheme="minorHAnsi" w:hAnsi="Times New Roman" w:cs="Times New Roman"/>
          <w:kern w:val="0"/>
          <w:lang w:val="en-US" w:eastAsia="en-US"/>
        </w:rPr>
      </w:pPr>
    </w:p>
    <w:p w14:paraId="573609A3" w14:textId="5865845B" w:rsidR="00BC3DA0" w:rsidRPr="006F2EDE" w:rsidRDefault="00BC3DA0" w:rsidP="00BC3DA0">
      <w:pPr>
        <w:widowControl/>
        <w:suppressAutoHyphens w:val="0"/>
        <w:autoSpaceDE w:val="0"/>
        <w:autoSpaceDN w:val="0"/>
        <w:adjustRightInd w:val="0"/>
        <w:ind w:firstLine="708"/>
        <w:jc w:val="both"/>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Соответственно преобладающее количество договоров заключено без участия в конкурентных процедурах. Следует отметить, что количество организаций, у которых отсутствуют договора подряда заключенные за отчетный период составляет 1</w:t>
      </w:r>
      <w:r w:rsidR="00EB3728" w:rsidRPr="006F2EDE">
        <w:rPr>
          <w:rFonts w:ascii="Times New Roman" w:eastAsiaTheme="minorHAnsi" w:hAnsi="Times New Roman" w:cs="Times New Roman"/>
          <w:kern w:val="0"/>
          <w:lang w:eastAsia="en-US"/>
        </w:rPr>
        <w:t xml:space="preserve">65 </w:t>
      </w:r>
      <w:r w:rsidRPr="006F2EDE">
        <w:rPr>
          <w:rFonts w:ascii="Times New Roman" w:eastAsiaTheme="minorHAnsi" w:hAnsi="Times New Roman" w:cs="Times New Roman"/>
          <w:kern w:val="0"/>
          <w:lang w:eastAsia="en-US"/>
        </w:rPr>
        <w:t>организаци</w:t>
      </w:r>
      <w:r w:rsidR="00D3781F" w:rsidRPr="006F2EDE">
        <w:rPr>
          <w:rFonts w:ascii="Times New Roman" w:eastAsiaTheme="minorHAnsi" w:hAnsi="Times New Roman" w:cs="Times New Roman"/>
          <w:kern w:val="0"/>
          <w:lang w:eastAsia="en-US"/>
        </w:rPr>
        <w:t>й</w:t>
      </w:r>
      <w:r w:rsidRPr="006F2EDE">
        <w:rPr>
          <w:rFonts w:ascii="Times New Roman" w:eastAsiaTheme="minorHAnsi" w:hAnsi="Times New Roman" w:cs="Times New Roman"/>
          <w:kern w:val="0"/>
          <w:lang w:eastAsia="en-US"/>
        </w:rPr>
        <w:t>.</w:t>
      </w:r>
    </w:p>
    <w:p w14:paraId="3E5E0599" w14:textId="77777777" w:rsidR="00CA47EA" w:rsidRPr="006F2EDE" w:rsidRDefault="00CA47EA"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2C76F3D2" w14:textId="24A3E391" w:rsidR="006C2B49" w:rsidRPr="006F2EDE" w:rsidRDefault="00CA47EA" w:rsidP="00CA47EA">
      <w:pPr>
        <w:widowControl/>
        <w:suppressAutoHyphens w:val="0"/>
        <w:autoSpaceDE w:val="0"/>
        <w:autoSpaceDN w:val="0"/>
        <w:adjustRightInd w:val="0"/>
        <w:jc w:val="center"/>
        <w:rPr>
          <w:rFonts w:ascii="Times New Roman" w:eastAsiaTheme="minorHAnsi" w:hAnsi="Times New Roman" w:cs="Times New Roman"/>
          <w:b/>
          <w:bCs/>
          <w:kern w:val="0"/>
          <w:lang w:eastAsia="en-US"/>
        </w:rPr>
      </w:pPr>
      <w:r w:rsidRPr="006F2EDE">
        <w:rPr>
          <w:rFonts w:ascii="Times New Roman" w:eastAsiaTheme="minorHAnsi" w:hAnsi="Times New Roman" w:cs="Times New Roman"/>
          <w:b/>
          <w:bCs/>
          <w:kern w:val="0"/>
          <w:lang w:eastAsia="en-US"/>
        </w:rPr>
        <w:lastRenderedPageBreak/>
        <w:t>Учёт стоимостей договоров, заключенных по результатам конкурентных способов за отчетный период</w:t>
      </w:r>
    </w:p>
    <w:p w14:paraId="24868412" w14:textId="57856939" w:rsidR="00A0215D" w:rsidRPr="006F2EDE" w:rsidRDefault="00A0215D" w:rsidP="006F3783">
      <w:pPr>
        <w:widowControl/>
        <w:suppressAutoHyphens w:val="0"/>
        <w:autoSpaceDE w:val="0"/>
        <w:autoSpaceDN w:val="0"/>
        <w:adjustRightInd w:val="0"/>
        <w:rPr>
          <w:rFonts w:ascii="Times New Roman" w:eastAsiaTheme="minorHAnsi" w:hAnsi="Times New Roman" w:cs="Times New Roman"/>
          <w:kern w:val="0"/>
          <w:lang w:eastAsia="en-US"/>
        </w:rPr>
      </w:pPr>
    </w:p>
    <w:tbl>
      <w:tblPr>
        <w:tblStyle w:val="a4"/>
        <w:tblW w:w="0" w:type="auto"/>
        <w:jc w:val="center"/>
        <w:tblLook w:val="04A0" w:firstRow="1" w:lastRow="0" w:firstColumn="1" w:lastColumn="0" w:noHBand="0" w:noVBand="1"/>
      </w:tblPr>
      <w:tblGrid>
        <w:gridCol w:w="704"/>
        <w:gridCol w:w="3402"/>
        <w:gridCol w:w="3115"/>
      </w:tblGrid>
      <w:tr w:rsidR="00034982" w:rsidRPr="006F2EDE" w14:paraId="4A29D433" w14:textId="77777777" w:rsidTr="006C6097">
        <w:trPr>
          <w:jc w:val="center"/>
        </w:trPr>
        <w:tc>
          <w:tcPr>
            <w:tcW w:w="704" w:type="dxa"/>
          </w:tcPr>
          <w:p w14:paraId="70711DA8" w14:textId="339C867A" w:rsidR="00034982" w:rsidRPr="006F2EDE" w:rsidRDefault="00034982"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 п/п</w:t>
            </w:r>
          </w:p>
        </w:tc>
        <w:tc>
          <w:tcPr>
            <w:tcW w:w="3402" w:type="dxa"/>
          </w:tcPr>
          <w:p w14:paraId="3E8B9FFB" w14:textId="7E2C8F93" w:rsidR="00034982" w:rsidRPr="006F2EDE" w:rsidRDefault="00034982"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Стоимость заключенных договоров</w:t>
            </w:r>
          </w:p>
        </w:tc>
        <w:tc>
          <w:tcPr>
            <w:tcW w:w="3115" w:type="dxa"/>
          </w:tcPr>
          <w:p w14:paraId="0D853408" w14:textId="6B03A7FC" w:rsidR="00034982" w:rsidRPr="006F2EDE" w:rsidRDefault="00034982"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Количество заключенных договоров</w:t>
            </w:r>
          </w:p>
        </w:tc>
      </w:tr>
      <w:tr w:rsidR="00034982" w:rsidRPr="006F2EDE" w14:paraId="0E9138ED" w14:textId="77777777" w:rsidTr="006C6097">
        <w:trPr>
          <w:jc w:val="center"/>
        </w:trPr>
        <w:tc>
          <w:tcPr>
            <w:tcW w:w="704" w:type="dxa"/>
          </w:tcPr>
          <w:p w14:paraId="65B00899" w14:textId="458395E3" w:rsidR="00034982" w:rsidRPr="006F2EDE" w:rsidRDefault="006C6097"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1</w:t>
            </w:r>
          </w:p>
        </w:tc>
        <w:tc>
          <w:tcPr>
            <w:tcW w:w="3402" w:type="dxa"/>
          </w:tcPr>
          <w:p w14:paraId="2D46D184" w14:textId="4BF82C2F" w:rsidR="00034982" w:rsidRPr="006F2EDE" w:rsidRDefault="00034982"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 xml:space="preserve">До </w:t>
            </w:r>
            <w:r w:rsidR="006477A0" w:rsidRPr="006F2EDE">
              <w:rPr>
                <w:rFonts w:ascii="Times New Roman" w:eastAsiaTheme="minorHAnsi" w:hAnsi="Times New Roman" w:cs="Times New Roman"/>
                <w:kern w:val="0"/>
                <w:lang w:eastAsia="en-US"/>
              </w:rPr>
              <w:t>10</w:t>
            </w:r>
            <w:r w:rsidRPr="006F2EDE">
              <w:rPr>
                <w:rFonts w:ascii="Times New Roman" w:eastAsiaTheme="minorHAnsi" w:hAnsi="Times New Roman" w:cs="Times New Roman"/>
                <w:kern w:val="0"/>
                <w:lang w:eastAsia="en-US"/>
              </w:rPr>
              <w:t xml:space="preserve"> млн. руб.</w:t>
            </w:r>
          </w:p>
        </w:tc>
        <w:tc>
          <w:tcPr>
            <w:tcW w:w="3115" w:type="dxa"/>
          </w:tcPr>
          <w:p w14:paraId="10E07911" w14:textId="12B0931A" w:rsidR="00034982" w:rsidRPr="006F2EDE" w:rsidRDefault="00AB3CA2" w:rsidP="00D3781F">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113</w:t>
            </w:r>
          </w:p>
        </w:tc>
      </w:tr>
      <w:tr w:rsidR="00034982" w:rsidRPr="006F2EDE" w14:paraId="315B1755" w14:textId="77777777" w:rsidTr="006C6097">
        <w:trPr>
          <w:jc w:val="center"/>
        </w:trPr>
        <w:tc>
          <w:tcPr>
            <w:tcW w:w="704" w:type="dxa"/>
          </w:tcPr>
          <w:p w14:paraId="7B452FCF" w14:textId="19C029DA" w:rsidR="00034982" w:rsidRPr="006F2EDE" w:rsidRDefault="006477A0"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2</w:t>
            </w:r>
          </w:p>
        </w:tc>
        <w:tc>
          <w:tcPr>
            <w:tcW w:w="3402" w:type="dxa"/>
          </w:tcPr>
          <w:p w14:paraId="2848110F" w14:textId="27BF3CF1" w:rsidR="00034982" w:rsidRPr="006F2EDE" w:rsidRDefault="006C6097"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От 10 до 60 млн. руб.</w:t>
            </w:r>
          </w:p>
        </w:tc>
        <w:tc>
          <w:tcPr>
            <w:tcW w:w="3115" w:type="dxa"/>
          </w:tcPr>
          <w:p w14:paraId="6FC345D6" w14:textId="3C2DDC18" w:rsidR="00034982" w:rsidRPr="006F2EDE" w:rsidRDefault="00AB3CA2" w:rsidP="00D3781F">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76</w:t>
            </w:r>
          </w:p>
        </w:tc>
      </w:tr>
      <w:tr w:rsidR="00034982" w:rsidRPr="006F2EDE" w14:paraId="1AA8CE14" w14:textId="77777777" w:rsidTr="006477A0">
        <w:trPr>
          <w:trHeight w:val="58"/>
          <w:jc w:val="center"/>
        </w:trPr>
        <w:tc>
          <w:tcPr>
            <w:tcW w:w="704" w:type="dxa"/>
          </w:tcPr>
          <w:p w14:paraId="0E9AE3A2" w14:textId="65D1971A" w:rsidR="00034982" w:rsidRPr="006F2EDE" w:rsidRDefault="006477A0"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3</w:t>
            </w:r>
          </w:p>
        </w:tc>
        <w:tc>
          <w:tcPr>
            <w:tcW w:w="3402" w:type="dxa"/>
          </w:tcPr>
          <w:p w14:paraId="671B89D4" w14:textId="4E4AFBE5" w:rsidR="00034982" w:rsidRPr="006F2EDE" w:rsidRDefault="006C6097"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От 60 до 500 млн. руб.</w:t>
            </w:r>
          </w:p>
        </w:tc>
        <w:tc>
          <w:tcPr>
            <w:tcW w:w="3115" w:type="dxa"/>
          </w:tcPr>
          <w:p w14:paraId="26836AE6" w14:textId="1F2A2729" w:rsidR="00034982" w:rsidRPr="006F2EDE" w:rsidRDefault="00AB3CA2" w:rsidP="00D3781F">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15</w:t>
            </w:r>
          </w:p>
        </w:tc>
      </w:tr>
      <w:tr w:rsidR="006C6097" w:rsidRPr="006F2EDE" w14:paraId="31B38691" w14:textId="77777777" w:rsidTr="006C6097">
        <w:trPr>
          <w:jc w:val="center"/>
        </w:trPr>
        <w:tc>
          <w:tcPr>
            <w:tcW w:w="704" w:type="dxa"/>
          </w:tcPr>
          <w:p w14:paraId="0873F0F9" w14:textId="439D33AD" w:rsidR="006C6097" w:rsidRPr="006F2EDE" w:rsidRDefault="006477A0"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4</w:t>
            </w:r>
          </w:p>
        </w:tc>
        <w:tc>
          <w:tcPr>
            <w:tcW w:w="3402" w:type="dxa"/>
          </w:tcPr>
          <w:p w14:paraId="62F02791" w14:textId="29F3E268" w:rsidR="006C6097" w:rsidRPr="006F2EDE" w:rsidRDefault="006C6097" w:rsidP="006F3783">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От 500 до 3 млрд.</w:t>
            </w:r>
          </w:p>
        </w:tc>
        <w:tc>
          <w:tcPr>
            <w:tcW w:w="3115" w:type="dxa"/>
          </w:tcPr>
          <w:p w14:paraId="322ADED6" w14:textId="0EB03A10" w:rsidR="006C6097" w:rsidRPr="006F2EDE" w:rsidRDefault="00AB3CA2" w:rsidP="00D3781F">
            <w:pPr>
              <w:widowControl/>
              <w:suppressAutoHyphens w:val="0"/>
              <w:autoSpaceDE w:val="0"/>
              <w:autoSpaceDN w:val="0"/>
              <w:adjustRightInd w:val="0"/>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6</w:t>
            </w:r>
          </w:p>
        </w:tc>
      </w:tr>
    </w:tbl>
    <w:p w14:paraId="6DBA48B6" w14:textId="77777777" w:rsidR="00A0215D" w:rsidRPr="006F2EDE" w:rsidRDefault="00A0215D" w:rsidP="006F3783">
      <w:pPr>
        <w:widowControl/>
        <w:suppressAutoHyphens w:val="0"/>
        <w:autoSpaceDE w:val="0"/>
        <w:autoSpaceDN w:val="0"/>
        <w:adjustRightInd w:val="0"/>
        <w:rPr>
          <w:rFonts w:ascii="Times New Roman" w:eastAsiaTheme="minorHAnsi" w:hAnsi="Times New Roman" w:cs="Times New Roman"/>
          <w:kern w:val="0"/>
          <w:lang w:eastAsia="en-US"/>
        </w:rPr>
      </w:pPr>
    </w:p>
    <w:p w14:paraId="64B0A686" w14:textId="7EFBF16B" w:rsidR="00CA47EA" w:rsidRPr="006F2EDE" w:rsidRDefault="00CA47EA" w:rsidP="009F2E66">
      <w:pPr>
        <w:widowControl/>
        <w:suppressAutoHyphens w:val="0"/>
        <w:autoSpaceDE w:val="0"/>
        <w:autoSpaceDN w:val="0"/>
        <w:adjustRightInd w:val="0"/>
        <w:ind w:firstLine="708"/>
        <w:jc w:val="both"/>
        <w:rPr>
          <w:rFonts w:ascii="Times New Roman" w:eastAsiaTheme="minorHAnsi" w:hAnsi="Times New Roman" w:cs="Times New Roman"/>
          <w:kern w:val="0"/>
          <w:lang w:eastAsia="en-US"/>
        </w:rPr>
      </w:pPr>
    </w:p>
    <w:p w14:paraId="6407E5DC" w14:textId="2F8FEE7D" w:rsidR="00411A01" w:rsidRPr="006F2EDE" w:rsidRDefault="00942412" w:rsidP="0021607F">
      <w:pPr>
        <w:widowControl/>
        <w:suppressAutoHyphens w:val="0"/>
        <w:autoSpaceDE w:val="0"/>
        <w:autoSpaceDN w:val="0"/>
        <w:adjustRightInd w:val="0"/>
        <w:jc w:val="center"/>
        <w:rPr>
          <w:rFonts w:ascii="Times New Roman" w:eastAsiaTheme="minorHAnsi" w:hAnsi="Times New Roman" w:cs="Times New Roman"/>
          <w:b/>
          <w:bCs/>
          <w:kern w:val="0"/>
          <w:lang w:eastAsia="en-US"/>
        </w:rPr>
      </w:pPr>
      <w:r w:rsidRPr="006F2EDE">
        <w:rPr>
          <w:rFonts w:ascii="Times New Roman" w:eastAsiaTheme="minorHAnsi" w:hAnsi="Times New Roman" w:cs="Times New Roman"/>
          <w:b/>
          <w:bCs/>
          <w:kern w:val="0"/>
          <w:lang w:eastAsia="en-US"/>
        </w:rPr>
        <w:t>По ито</w:t>
      </w:r>
      <w:r w:rsidR="00795884" w:rsidRPr="006F2EDE">
        <w:rPr>
          <w:rFonts w:ascii="Times New Roman" w:eastAsiaTheme="minorHAnsi" w:hAnsi="Times New Roman" w:cs="Times New Roman"/>
          <w:b/>
          <w:bCs/>
          <w:kern w:val="0"/>
          <w:lang w:eastAsia="en-US"/>
        </w:rPr>
        <w:t>гам проведенного анализа возможно сделать нижеследующие выводы.</w:t>
      </w:r>
    </w:p>
    <w:p w14:paraId="6FB57990" w14:textId="6C5BEF27" w:rsidR="00AB3CA2" w:rsidRPr="006F2EDE" w:rsidRDefault="00AB3CA2" w:rsidP="00795884">
      <w:pPr>
        <w:pStyle w:val="a3"/>
        <w:widowControl/>
        <w:numPr>
          <w:ilvl w:val="0"/>
          <w:numId w:val="6"/>
        </w:numPr>
        <w:suppressAutoHyphens w:val="0"/>
        <w:autoSpaceDE w:val="0"/>
        <w:autoSpaceDN w:val="0"/>
        <w:adjustRightInd w:val="0"/>
        <w:jc w:val="both"/>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Количество членов СРО в сравнении с прошлым годом остается на прежнем уровне.</w:t>
      </w:r>
    </w:p>
    <w:p w14:paraId="522EFBA9" w14:textId="5ED46D7D" w:rsidR="00AB3CA2" w:rsidRPr="006F2EDE" w:rsidRDefault="00AB3CA2" w:rsidP="00795884">
      <w:pPr>
        <w:pStyle w:val="a3"/>
        <w:widowControl/>
        <w:numPr>
          <w:ilvl w:val="0"/>
          <w:numId w:val="6"/>
        </w:numPr>
        <w:suppressAutoHyphens w:val="0"/>
        <w:autoSpaceDE w:val="0"/>
        <w:autoSpaceDN w:val="0"/>
        <w:adjustRightInd w:val="0"/>
        <w:jc w:val="both"/>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Большая часть членов СРО осуществляет строительную деятельность</w:t>
      </w:r>
      <w:r w:rsidR="009F2E66" w:rsidRPr="006F2EDE">
        <w:rPr>
          <w:rFonts w:ascii="Times New Roman" w:eastAsiaTheme="minorHAnsi" w:hAnsi="Times New Roman" w:cs="Times New Roman"/>
          <w:kern w:val="0"/>
          <w:lang w:eastAsia="en-US"/>
        </w:rPr>
        <w:t>, при этом организации</w:t>
      </w:r>
      <w:r w:rsidR="006F7305">
        <w:rPr>
          <w:rFonts w:ascii="Times New Roman" w:eastAsiaTheme="minorHAnsi" w:hAnsi="Times New Roman" w:cs="Times New Roman"/>
          <w:kern w:val="0"/>
          <w:lang w:eastAsia="en-US"/>
        </w:rPr>
        <w:t xml:space="preserve"> (ИП)</w:t>
      </w:r>
      <w:r w:rsidR="009F2E66" w:rsidRPr="006F2EDE">
        <w:rPr>
          <w:rFonts w:ascii="Times New Roman" w:eastAsiaTheme="minorHAnsi" w:hAnsi="Times New Roman" w:cs="Times New Roman"/>
          <w:kern w:val="0"/>
          <w:lang w:eastAsia="en-US"/>
        </w:rPr>
        <w:t xml:space="preserve"> остаются в СРО несмотря на повышение минимального значение заключаемого договора подряда с 3 до 10 млн. рублей. </w:t>
      </w:r>
    </w:p>
    <w:p w14:paraId="290C9BE1" w14:textId="0D91A210" w:rsidR="009F2E66" w:rsidRPr="006F2EDE" w:rsidRDefault="009F2E66" w:rsidP="009F2E66">
      <w:pPr>
        <w:pStyle w:val="a3"/>
        <w:widowControl/>
        <w:numPr>
          <w:ilvl w:val="0"/>
          <w:numId w:val="6"/>
        </w:numPr>
        <w:suppressAutoHyphens w:val="0"/>
        <w:autoSpaceDE w:val="0"/>
        <w:autoSpaceDN w:val="0"/>
        <w:adjustRightInd w:val="0"/>
        <w:jc w:val="both"/>
        <w:rPr>
          <w:rFonts w:ascii="Times New Roman" w:hAnsi="Times New Roman" w:cs="Times New Roman"/>
        </w:rPr>
      </w:pPr>
      <w:r w:rsidRPr="006F2EDE">
        <w:rPr>
          <w:rFonts w:ascii="Times New Roman" w:eastAsiaTheme="minorHAnsi" w:hAnsi="Times New Roman" w:cs="Times New Roman"/>
          <w:kern w:val="0"/>
          <w:lang w:eastAsia="en-US"/>
        </w:rPr>
        <w:t>Малая часть членов СРО строительную деятельность не осуществляют.</w:t>
      </w:r>
    </w:p>
    <w:p w14:paraId="6D36A172" w14:textId="77777777" w:rsidR="009F2E66" w:rsidRPr="006F2EDE" w:rsidRDefault="009F2E66" w:rsidP="009F2E66">
      <w:pPr>
        <w:pStyle w:val="a3"/>
        <w:widowControl/>
        <w:numPr>
          <w:ilvl w:val="0"/>
          <w:numId w:val="6"/>
        </w:numPr>
        <w:suppressAutoHyphens w:val="0"/>
        <w:autoSpaceDE w:val="0"/>
        <w:autoSpaceDN w:val="0"/>
        <w:adjustRightInd w:val="0"/>
        <w:jc w:val="both"/>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У большей части членов СРО отсутствует дополнительный вид деятельности.</w:t>
      </w:r>
    </w:p>
    <w:p w14:paraId="7041BCB9" w14:textId="2269A13D" w:rsidR="00795884" w:rsidRPr="006F2EDE" w:rsidRDefault="00795884" w:rsidP="00795884">
      <w:pPr>
        <w:pStyle w:val="a3"/>
        <w:widowControl/>
        <w:numPr>
          <w:ilvl w:val="0"/>
          <w:numId w:val="6"/>
        </w:numPr>
        <w:suppressAutoHyphens w:val="0"/>
        <w:autoSpaceDE w:val="0"/>
        <w:autoSpaceDN w:val="0"/>
        <w:adjustRightInd w:val="0"/>
        <w:jc w:val="both"/>
        <w:rPr>
          <w:rFonts w:ascii="Times New Roman" w:eastAsiaTheme="minorHAnsi" w:hAnsi="Times New Roman" w:cs="Times New Roman"/>
          <w:kern w:val="0"/>
          <w:lang w:eastAsia="en-US"/>
        </w:rPr>
      </w:pPr>
      <w:r w:rsidRPr="006F2EDE">
        <w:rPr>
          <w:rFonts w:ascii="Times New Roman" w:eastAsiaTheme="minorHAnsi" w:hAnsi="Times New Roman" w:cs="Times New Roman"/>
          <w:kern w:val="0"/>
          <w:lang w:eastAsia="en-US"/>
        </w:rPr>
        <w:t xml:space="preserve">Количество договоров подряда, заключенных </w:t>
      </w:r>
      <w:r w:rsidR="00A45B5E" w:rsidRPr="006F2EDE">
        <w:rPr>
          <w:rFonts w:ascii="Times New Roman" w:eastAsiaTheme="minorHAnsi" w:hAnsi="Times New Roman" w:cs="Times New Roman"/>
          <w:kern w:val="0"/>
          <w:lang w:eastAsia="en-US"/>
        </w:rPr>
        <w:t>без конкурентных процедур, увеличивается</w:t>
      </w:r>
      <w:r w:rsidR="00AB3CA2" w:rsidRPr="006F2EDE">
        <w:rPr>
          <w:rFonts w:ascii="Times New Roman" w:eastAsiaTheme="minorHAnsi" w:hAnsi="Times New Roman" w:cs="Times New Roman"/>
          <w:kern w:val="0"/>
          <w:lang w:eastAsia="en-US"/>
        </w:rPr>
        <w:t>.</w:t>
      </w:r>
    </w:p>
    <w:p w14:paraId="5B9391FA" w14:textId="350FBEF7" w:rsidR="006F2EDE" w:rsidRPr="006F2EDE" w:rsidRDefault="0021607F" w:rsidP="006F2EDE">
      <w:pPr>
        <w:pStyle w:val="a3"/>
        <w:widowControl/>
        <w:numPr>
          <w:ilvl w:val="0"/>
          <w:numId w:val="6"/>
        </w:numPr>
        <w:suppressAutoHyphens w:val="0"/>
        <w:autoSpaceDE w:val="0"/>
        <w:autoSpaceDN w:val="0"/>
        <w:adjustRightInd w:val="0"/>
        <w:jc w:val="both"/>
        <w:rPr>
          <w:rFonts w:ascii="Times New Roman" w:hAnsi="Times New Roman" w:cs="Times New Roman"/>
        </w:rPr>
      </w:pPr>
      <w:r w:rsidRPr="006F2EDE">
        <w:rPr>
          <w:rFonts w:ascii="Times New Roman" w:eastAsiaTheme="minorHAnsi" w:hAnsi="Times New Roman" w:cs="Times New Roman"/>
          <w:kern w:val="0"/>
          <w:lang w:eastAsia="en-US"/>
        </w:rPr>
        <w:t>Стоимость преобладающих договоров подряда заключенных по результатам конкурентных способов не превышает 10 млн. руб.</w:t>
      </w:r>
      <w:r w:rsidR="009F2E66" w:rsidRPr="006F2EDE">
        <w:rPr>
          <w:rFonts w:ascii="Times New Roman" w:eastAsiaTheme="minorHAnsi" w:hAnsi="Times New Roman" w:cs="Times New Roman"/>
          <w:kern w:val="0"/>
          <w:lang w:eastAsia="en-US"/>
        </w:rPr>
        <w:t xml:space="preserve"> </w:t>
      </w:r>
      <w:r w:rsidR="006F2EDE" w:rsidRPr="006F2EDE">
        <w:rPr>
          <w:rFonts w:ascii="Times New Roman" w:eastAsiaTheme="minorHAnsi" w:hAnsi="Times New Roman" w:cs="Times New Roman"/>
          <w:kern w:val="0"/>
          <w:lang w:eastAsia="en-US"/>
        </w:rPr>
        <w:t>Количество заключённых договоров уменьшается в зависимости от стоимости работ.</w:t>
      </w:r>
    </w:p>
    <w:p w14:paraId="46227439" w14:textId="50922DA3" w:rsidR="00136A71" w:rsidRPr="00136A71" w:rsidRDefault="0021607F" w:rsidP="00136A71">
      <w:pPr>
        <w:pStyle w:val="a3"/>
        <w:widowControl/>
        <w:numPr>
          <w:ilvl w:val="0"/>
          <w:numId w:val="6"/>
        </w:numPr>
        <w:suppressAutoHyphens w:val="0"/>
        <w:autoSpaceDE w:val="0"/>
        <w:autoSpaceDN w:val="0"/>
        <w:adjustRightInd w:val="0"/>
        <w:jc w:val="both"/>
        <w:rPr>
          <w:rFonts w:ascii="Times New Roman" w:hAnsi="Times New Roman" w:cs="Times New Roman"/>
        </w:rPr>
      </w:pPr>
      <w:r w:rsidRPr="006F2EDE">
        <w:rPr>
          <w:rFonts w:ascii="Times New Roman" w:hAnsi="Times New Roman" w:cs="Times New Roman"/>
        </w:rPr>
        <w:t>В результате работы с отчетами установлено повышение дисциплины сдачи отчетности и уменьшение количества ошибок, допущенных при составлении отчетов.</w:t>
      </w:r>
    </w:p>
    <w:sectPr w:rsidR="00136A71" w:rsidRPr="00136A71" w:rsidSect="003441F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2C6"/>
    <w:multiLevelType w:val="hybridMultilevel"/>
    <w:tmpl w:val="918C0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272B66"/>
    <w:multiLevelType w:val="hybridMultilevel"/>
    <w:tmpl w:val="80BC1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35339E"/>
    <w:multiLevelType w:val="hybridMultilevel"/>
    <w:tmpl w:val="DE0AE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156A97"/>
    <w:multiLevelType w:val="hybridMultilevel"/>
    <w:tmpl w:val="E0107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DE33F4"/>
    <w:multiLevelType w:val="hybridMultilevel"/>
    <w:tmpl w:val="9F306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D56C22"/>
    <w:multiLevelType w:val="hybridMultilevel"/>
    <w:tmpl w:val="409E6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2D559A"/>
    <w:multiLevelType w:val="hybridMultilevel"/>
    <w:tmpl w:val="6FD0F106"/>
    <w:lvl w:ilvl="0" w:tplc="151AE4A0">
      <w:start w:val="1"/>
      <w:numFmt w:val="decimal"/>
      <w:lvlText w:val="%1."/>
      <w:lvlJc w:val="left"/>
      <w:pPr>
        <w:ind w:left="7732" w:hanging="360"/>
      </w:pPr>
      <w:rPr>
        <w:rFonts w:ascii="Times New Roman" w:hAnsi="Times New Roman" w:cs="Times New Roman" w:hint="default"/>
        <w:i w:val="0"/>
        <w:iCs w:val="0"/>
        <w:sz w:val="24"/>
        <w:szCs w:val="24"/>
      </w:r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num w:numId="1" w16cid:durableId="833305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5591612">
    <w:abstractNumId w:val="6"/>
  </w:num>
  <w:num w:numId="3" w16cid:durableId="1294601463">
    <w:abstractNumId w:val="1"/>
  </w:num>
  <w:num w:numId="4" w16cid:durableId="900797406">
    <w:abstractNumId w:val="2"/>
  </w:num>
  <w:num w:numId="5" w16cid:durableId="53357076">
    <w:abstractNumId w:val="5"/>
  </w:num>
  <w:num w:numId="6" w16cid:durableId="1014116187">
    <w:abstractNumId w:val="4"/>
  </w:num>
  <w:num w:numId="7" w16cid:durableId="1407261343">
    <w:abstractNumId w:val="0"/>
  </w:num>
  <w:num w:numId="8" w16cid:durableId="1664352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8C"/>
    <w:rsid w:val="00000DF0"/>
    <w:rsid w:val="00034982"/>
    <w:rsid w:val="00136A71"/>
    <w:rsid w:val="001A3E19"/>
    <w:rsid w:val="00207165"/>
    <w:rsid w:val="00215425"/>
    <w:rsid w:val="0021607F"/>
    <w:rsid w:val="002E48A1"/>
    <w:rsid w:val="003441FA"/>
    <w:rsid w:val="00382878"/>
    <w:rsid w:val="003B0F15"/>
    <w:rsid w:val="003D02D9"/>
    <w:rsid w:val="00411A01"/>
    <w:rsid w:val="004E3AFA"/>
    <w:rsid w:val="0051058C"/>
    <w:rsid w:val="0053603B"/>
    <w:rsid w:val="005C3A39"/>
    <w:rsid w:val="005D7FE7"/>
    <w:rsid w:val="006368D7"/>
    <w:rsid w:val="00644695"/>
    <w:rsid w:val="006477A0"/>
    <w:rsid w:val="006C2B49"/>
    <w:rsid w:val="006C376C"/>
    <w:rsid w:val="006C6097"/>
    <w:rsid w:val="006F2EDE"/>
    <w:rsid w:val="006F3783"/>
    <w:rsid w:val="006F7305"/>
    <w:rsid w:val="0072361E"/>
    <w:rsid w:val="00725D25"/>
    <w:rsid w:val="00795884"/>
    <w:rsid w:val="00873784"/>
    <w:rsid w:val="008A7424"/>
    <w:rsid w:val="00942412"/>
    <w:rsid w:val="009B248E"/>
    <w:rsid w:val="009B5ECD"/>
    <w:rsid w:val="009F2E66"/>
    <w:rsid w:val="00A0215D"/>
    <w:rsid w:val="00A40059"/>
    <w:rsid w:val="00A45B5E"/>
    <w:rsid w:val="00A57614"/>
    <w:rsid w:val="00A74BDC"/>
    <w:rsid w:val="00A97446"/>
    <w:rsid w:val="00AB3CA2"/>
    <w:rsid w:val="00B472C9"/>
    <w:rsid w:val="00B93237"/>
    <w:rsid w:val="00BA1EDF"/>
    <w:rsid w:val="00BA2C5B"/>
    <w:rsid w:val="00BC3DA0"/>
    <w:rsid w:val="00C07551"/>
    <w:rsid w:val="00C300E4"/>
    <w:rsid w:val="00C62D66"/>
    <w:rsid w:val="00CA47EA"/>
    <w:rsid w:val="00CE5669"/>
    <w:rsid w:val="00CF06F1"/>
    <w:rsid w:val="00D25DD2"/>
    <w:rsid w:val="00D3781F"/>
    <w:rsid w:val="00DD7EDB"/>
    <w:rsid w:val="00E57B76"/>
    <w:rsid w:val="00E73C77"/>
    <w:rsid w:val="00EB34CB"/>
    <w:rsid w:val="00EB3728"/>
    <w:rsid w:val="00F3201A"/>
    <w:rsid w:val="00F41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BF06"/>
  <w15:chartTrackingRefBased/>
  <w15:docId w15:val="{22590736-8E86-49B8-821F-85D488D8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551"/>
    <w:pPr>
      <w:widowControl w:val="0"/>
      <w:suppressAutoHyphens/>
      <w:spacing w:after="0" w:line="240" w:lineRule="auto"/>
    </w:pPr>
    <w:rPr>
      <w:rFonts w:ascii="Courier New" w:eastAsia="Courier New" w:hAnsi="Courier New" w:cs="Courier New"/>
      <w:color w:val="000000"/>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83"/>
    <w:pPr>
      <w:ind w:left="720"/>
      <w:contextualSpacing/>
    </w:pPr>
  </w:style>
  <w:style w:type="table" w:styleId="a4">
    <w:name w:val="Table Grid"/>
    <w:basedOn w:val="a1"/>
    <w:uiPriority w:val="39"/>
    <w:rsid w:val="0000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1385">
      <w:bodyDiv w:val="1"/>
      <w:marLeft w:val="0"/>
      <w:marRight w:val="0"/>
      <w:marTop w:val="0"/>
      <w:marBottom w:val="0"/>
      <w:divBdr>
        <w:top w:val="none" w:sz="0" w:space="0" w:color="auto"/>
        <w:left w:val="none" w:sz="0" w:space="0" w:color="auto"/>
        <w:bottom w:val="none" w:sz="0" w:space="0" w:color="auto"/>
        <w:right w:val="none" w:sz="0" w:space="0" w:color="auto"/>
      </w:divBdr>
    </w:div>
    <w:div w:id="705830908">
      <w:bodyDiv w:val="1"/>
      <w:marLeft w:val="0"/>
      <w:marRight w:val="0"/>
      <w:marTop w:val="0"/>
      <w:marBottom w:val="0"/>
      <w:divBdr>
        <w:top w:val="none" w:sz="0" w:space="0" w:color="auto"/>
        <w:left w:val="none" w:sz="0" w:space="0" w:color="auto"/>
        <w:bottom w:val="none" w:sz="0" w:space="0" w:color="auto"/>
        <w:right w:val="none" w:sz="0" w:space="0" w:color="auto"/>
      </w:divBdr>
    </w:div>
    <w:div w:id="1238662337">
      <w:bodyDiv w:val="1"/>
      <w:marLeft w:val="0"/>
      <w:marRight w:val="0"/>
      <w:marTop w:val="0"/>
      <w:marBottom w:val="0"/>
      <w:divBdr>
        <w:top w:val="none" w:sz="0" w:space="0" w:color="auto"/>
        <w:left w:val="none" w:sz="0" w:space="0" w:color="auto"/>
        <w:bottom w:val="none" w:sz="0" w:space="0" w:color="auto"/>
        <w:right w:val="none" w:sz="0" w:space="0" w:color="auto"/>
      </w:divBdr>
    </w:div>
    <w:div w:id="1306935084">
      <w:bodyDiv w:val="1"/>
      <w:marLeft w:val="0"/>
      <w:marRight w:val="0"/>
      <w:marTop w:val="0"/>
      <w:marBottom w:val="0"/>
      <w:divBdr>
        <w:top w:val="none" w:sz="0" w:space="0" w:color="auto"/>
        <w:left w:val="none" w:sz="0" w:space="0" w:color="auto"/>
        <w:bottom w:val="none" w:sz="0" w:space="0" w:color="auto"/>
        <w:right w:val="none" w:sz="0" w:space="0" w:color="auto"/>
      </w:divBdr>
    </w:div>
    <w:div w:id="1495994016">
      <w:bodyDiv w:val="1"/>
      <w:marLeft w:val="0"/>
      <w:marRight w:val="0"/>
      <w:marTop w:val="0"/>
      <w:marBottom w:val="0"/>
      <w:divBdr>
        <w:top w:val="none" w:sz="0" w:space="0" w:color="auto"/>
        <w:left w:val="none" w:sz="0" w:space="0" w:color="auto"/>
        <w:bottom w:val="none" w:sz="0" w:space="0" w:color="auto"/>
        <w:right w:val="none" w:sz="0" w:space="0" w:color="auto"/>
      </w:divBdr>
    </w:div>
    <w:div w:id="17770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Перченко Иван Юрьевич</dc:creator>
  <cp:keywords/>
  <dc:description/>
  <cp:lastModifiedBy>Митрохин Игорь Владимирович</cp:lastModifiedBy>
  <cp:revision>7</cp:revision>
  <cp:lastPrinted>2022-05-17T08:51:00Z</cp:lastPrinted>
  <dcterms:created xsi:type="dcterms:W3CDTF">2023-05-16T14:08:00Z</dcterms:created>
  <dcterms:modified xsi:type="dcterms:W3CDTF">2023-05-31T07:12:00Z</dcterms:modified>
</cp:coreProperties>
</file>